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A5" w:rsidRPr="00112D21" w:rsidRDefault="00535BA5" w:rsidP="00535BA5">
      <w:pPr>
        <w:pStyle w:val="a0"/>
        <w:rPr>
          <w:rFonts w:hint="eastAsia"/>
        </w:rPr>
      </w:pPr>
    </w:p>
    <w:p w:rsidR="00535BA5" w:rsidRDefault="00535BA5" w:rsidP="00535BA5">
      <w:pPr>
        <w:pStyle w:val="3"/>
        <w:rPr>
          <w:rFonts w:ascii="黑体" w:hAnsi="黑体" w:hint="eastAsia"/>
        </w:rPr>
      </w:pPr>
      <w:bookmarkStart w:id="0" w:name="_Toc511221557"/>
      <w:r w:rsidRPr="004C2307">
        <w:rPr>
          <w:rFonts w:ascii="黑体" w:hAnsi="黑体" w:hint="eastAsia"/>
          <w:lang w:val="en-US"/>
        </w:rPr>
        <w:t>哈尔滨理工大学本科教学实验材料经费管理办法</w:t>
      </w:r>
      <w:bookmarkEnd w:id="0"/>
    </w:p>
    <w:p w:rsidR="00535BA5" w:rsidRPr="004C2307" w:rsidRDefault="00535BA5" w:rsidP="00535BA5">
      <w:pPr>
        <w:spacing w:line="280" w:lineRule="exact"/>
        <w:jc w:val="center"/>
        <w:rPr>
          <w:rFonts w:ascii="黑体" w:eastAsia="黑体" w:hAnsi="黑体" w:hint="eastAsia"/>
        </w:rPr>
      </w:pPr>
      <w:r w:rsidRPr="004C2307">
        <w:rPr>
          <w:rFonts w:ascii="黑体" w:eastAsia="黑体" w:hAnsi="黑体" w:hint="eastAsia"/>
        </w:rPr>
        <w:t>政教发[2014]16号</w:t>
      </w:r>
    </w:p>
    <w:p w:rsidR="00535BA5" w:rsidRPr="004C2307" w:rsidRDefault="00535BA5" w:rsidP="00535BA5">
      <w:pPr>
        <w:pStyle w:val="a6"/>
        <w:ind w:firstLine="422"/>
        <w:rPr>
          <w:rFonts w:ascii="宋体"/>
          <w:sz w:val="21"/>
        </w:rPr>
      </w:pPr>
      <w:r w:rsidRPr="00B46432">
        <w:rPr>
          <w:rFonts w:ascii="宋体" w:hint="eastAsia"/>
          <w:b/>
          <w:sz w:val="21"/>
        </w:rPr>
        <w:t>第一</w:t>
      </w:r>
      <w:r w:rsidRPr="004C2307">
        <w:rPr>
          <w:rFonts w:ascii="宋体" w:hint="eastAsia"/>
          <w:b/>
          <w:sz w:val="21"/>
        </w:rPr>
        <w:t xml:space="preserve">条 </w:t>
      </w:r>
      <w:r w:rsidRPr="004C2307">
        <w:rPr>
          <w:rFonts w:ascii="宋体" w:hint="eastAsia"/>
          <w:sz w:val="21"/>
        </w:rPr>
        <w:t>为了进一步加强对实验材料经费的科学管理，提高实验材料经费的使用效益，保证本科实验教学工作的顺利进行，促进实验室的建设与发展，特制定本办法。</w:t>
      </w:r>
    </w:p>
    <w:p w:rsidR="00535BA5" w:rsidRPr="00B46432" w:rsidRDefault="00535BA5" w:rsidP="00535BA5">
      <w:pPr>
        <w:pStyle w:val="a6"/>
        <w:ind w:firstLine="422"/>
        <w:rPr>
          <w:rFonts w:ascii="宋体"/>
          <w:sz w:val="21"/>
        </w:rPr>
      </w:pPr>
      <w:r w:rsidRPr="00B46432">
        <w:rPr>
          <w:rFonts w:ascii="宋体" w:hint="eastAsia"/>
          <w:b/>
          <w:sz w:val="21"/>
        </w:rPr>
        <w:t xml:space="preserve">第二条 </w:t>
      </w:r>
      <w:r w:rsidRPr="00B46432">
        <w:rPr>
          <w:rFonts w:ascii="宋体" w:hint="eastAsia"/>
          <w:sz w:val="21"/>
        </w:rPr>
        <w:t>实验材料经费的使用范围：一次性使用被消耗掉或改变其原物形态的物品，如各种金属和非金属原材料、燃料（不包括汽油、柴油）、各类试剂、药品、气体、实验动植物等；各种易损易耗物品，如玻璃仪器、电子元器件、零配件等；不够固定资产标准的实验教学必用的各种工具、量具、教具等。</w:t>
      </w:r>
    </w:p>
    <w:p w:rsidR="00535BA5" w:rsidRPr="00B46432" w:rsidRDefault="00535BA5" w:rsidP="00535BA5">
      <w:pPr>
        <w:pStyle w:val="a6"/>
        <w:ind w:firstLine="422"/>
        <w:rPr>
          <w:rFonts w:ascii="宋体"/>
          <w:sz w:val="21"/>
        </w:rPr>
      </w:pPr>
      <w:r w:rsidRPr="00B46432">
        <w:rPr>
          <w:rFonts w:ascii="宋体" w:hint="eastAsia"/>
          <w:b/>
          <w:sz w:val="21"/>
        </w:rPr>
        <w:t xml:space="preserve">第三条 </w:t>
      </w:r>
      <w:r w:rsidRPr="00B46432">
        <w:rPr>
          <w:rFonts w:ascii="宋体" w:hint="eastAsia"/>
          <w:sz w:val="21"/>
        </w:rPr>
        <w:t>实验材料经费是保证学校本科实验教学秩序正常进行的基本物质条件，是用于全日制本科生教学计划内的实验材料购置的专项经费，不得挪作它用。</w:t>
      </w:r>
    </w:p>
    <w:p w:rsidR="00535BA5" w:rsidRPr="00B46432" w:rsidRDefault="00535BA5" w:rsidP="00535BA5">
      <w:pPr>
        <w:pStyle w:val="a6"/>
        <w:ind w:firstLine="422"/>
        <w:rPr>
          <w:rFonts w:ascii="宋体"/>
          <w:sz w:val="21"/>
        </w:rPr>
      </w:pPr>
      <w:r w:rsidRPr="00B46432">
        <w:rPr>
          <w:rFonts w:ascii="宋体" w:hint="eastAsia"/>
          <w:b/>
          <w:sz w:val="21"/>
        </w:rPr>
        <w:t xml:space="preserve">第四条 </w:t>
      </w:r>
      <w:r w:rsidRPr="00B46432">
        <w:rPr>
          <w:rFonts w:ascii="宋体" w:hint="eastAsia"/>
          <w:sz w:val="21"/>
        </w:rPr>
        <w:t>教务处根据实验教学计划和实验教学大纲，按照各实验室所承担的实验项目和参加实验的学生人数、消耗材料及完成实验教学任务等情况，测算出各实验室实验材料经费额度，由计划财务处下拨至各院（中心）。</w:t>
      </w:r>
    </w:p>
    <w:p w:rsidR="00535BA5" w:rsidRPr="00B46432" w:rsidRDefault="00535BA5" w:rsidP="00535BA5">
      <w:pPr>
        <w:pStyle w:val="a6"/>
        <w:ind w:firstLine="422"/>
        <w:rPr>
          <w:rFonts w:ascii="宋体"/>
          <w:sz w:val="21"/>
        </w:rPr>
      </w:pPr>
      <w:r w:rsidRPr="00B46432">
        <w:rPr>
          <w:rFonts w:ascii="宋体" w:hint="eastAsia"/>
          <w:b/>
          <w:sz w:val="21"/>
        </w:rPr>
        <w:t xml:space="preserve">第五条 </w:t>
      </w:r>
      <w:r w:rsidRPr="00B46432">
        <w:rPr>
          <w:rFonts w:ascii="宋体" w:hint="eastAsia"/>
          <w:sz w:val="21"/>
        </w:rPr>
        <w:t>各院（中心）应根据自己的实际情况制定实验材料经费管理细则，明确责任。各院（中心）主管实验室工作的领导是实验材料经费的主要责任人，各实验室在实验材料经费使用时应按照规定，认真做好采购、验收及实验室账务记载工作，按财务规定进行报销。</w:t>
      </w:r>
    </w:p>
    <w:p w:rsidR="00535BA5" w:rsidRPr="00B46432" w:rsidRDefault="00535BA5" w:rsidP="00535BA5">
      <w:pPr>
        <w:pStyle w:val="a6"/>
        <w:ind w:firstLine="422"/>
        <w:rPr>
          <w:rFonts w:ascii="宋体"/>
          <w:sz w:val="21"/>
        </w:rPr>
      </w:pPr>
      <w:r w:rsidRPr="00B46432">
        <w:rPr>
          <w:rFonts w:ascii="宋体" w:hint="eastAsia"/>
          <w:b/>
          <w:sz w:val="21"/>
        </w:rPr>
        <w:t>第六条</w:t>
      </w:r>
      <w:r w:rsidRPr="00B46432">
        <w:rPr>
          <w:rFonts w:ascii="宋体" w:hint="eastAsia"/>
          <w:sz w:val="21"/>
        </w:rPr>
        <w:t xml:space="preserve"> 教务处应加强对实验材料经费的管理，审查各教学单位实验材料经费使用计划和购置清单。每学年至少检查一次实验材料帐目、实验材料使用、保管、安全等事项。检查结果将作为下一年度分配实验材料经费的重要依据。</w:t>
      </w:r>
    </w:p>
    <w:p w:rsidR="00535BA5" w:rsidRPr="00B46432" w:rsidRDefault="00535BA5" w:rsidP="00535BA5">
      <w:pPr>
        <w:pStyle w:val="a6"/>
        <w:ind w:firstLine="422"/>
        <w:rPr>
          <w:rFonts w:ascii="宋体"/>
          <w:sz w:val="21"/>
        </w:rPr>
      </w:pPr>
      <w:r w:rsidRPr="00B46432">
        <w:rPr>
          <w:rFonts w:ascii="宋体" w:hint="eastAsia"/>
          <w:b/>
          <w:sz w:val="21"/>
        </w:rPr>
        <w:t>第七条</w:t>
      </w:r>
      <w:r w:rsidRPr="00B46432">
        <w:rPr>
          <w:rFonts w:ascii="宋体" w:hint="eastAsia"/>
          <w:sz w:val="21"/>
        </w:rPr>
        <w:t xml:space="preserve"> 各院（中心）应本着勤俭节约、爱护公共财产的原则，管好、用好实验材料经费，反对一切铺张浪费。如违反规定使用实验材料经费，学校将根据情况严肃处理。</w:t>
      </w:r>
    </w:p>
    <w:p w:rsidR="00535BA5" w:rsidRDefault="00535BA5" w:rsidP="00535BA5">
      <w:pPr>
        <w:spacing w:line="280" w:lineRule="exact"/>
        <w:ind w:firstLineChars="200" w:firstLine="422"/>
        <w:rPr>
          <w:rFonts w:ascii="宋体" w:hAnsi="宋体" w:hint="eastAsia"/>
        </w:rPr>
      </w:pPr>
      <w:r w:rsidRPr="00B46432">
        <w:rPr>
          <w:rFonts w:ascii="宋体" w:hint="eastAsia"/>
          <w:b/>
        </w:rPr>
        <w:t xml:space="preserve">第八条 </w:t>
      </w:r>
      <w:r w:rsidRPr="00B46432">
        <w:rPr>
          <w:rFonts w:ascii="宋体" w:hint="eastAsia"/>
        </w:rPr>
        <w:t>本办法自公布之日起执行，由教务处负责解释。</w:t>
      </w:r>
    </w:p>
    <w:p w:rsidR="00535BA5" w:rsidRDefault="00535BA5" w:rsidP="00535BA5">
      <w:pPr>
        <w:spacing w:line="280" w:lineRule="exact"/>
        <w:ind w:firstLineChars="200" w:firstLine="420"/>
        <w:jc w:val="right"/>
        <w:rPr>
          <w:rFonts w:ascii="宋体" w:hAnsi="宋体"/>
        </w:rPr>
      </w:pPr>
      <w:r>
        <w:rPr>
          <w:rFonts w:ascii="宋体" w:hAnsi="宋体" w:hint="eastAsia"/>
        </w:rPr>
        <w:t>二〇一〇年一月七日</w:t>
      </w:r>
    </w:p>
    <w:p w:rsidR="00885E2D" w:rsidRDefault="00885E2D"/>
    <w:sectPr w:rsidR="00885E2D" w:rsidSect="00535BA5">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E2D" w:rsidRDefault="00885E2D" w:rsidP="00535BA5">
      <w:r>
        <w:separator/>
      </w:r>
    </w:p>
  </w:endnote>
  <w:endnote w:type="continuationSeparator" w:id="1">
    <w:p w:rsidR="00885E2D" w:rsidRDefault="00885E2D" w:rsidP="00535B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E2D" w:rsidRDefault="00885E2D" w:rsidP="00535BA5">
      <w:r>
        <w:separator/>
      </w:r>
    </w:p>
  </w:footnote>
  <w:footnote w:type="continuationSeparator" w:id="1">
    <w:p w:rsidR="00885E2D" w:rsidRDefault="00885E2D" w:rsidP="00535B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BA5"/>
    <w:rsid w:val="00535BA5"/>
    <w:rsid w:val="00885E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BA5"/>
    <w:pPr>
      <w:widowControl w:val="0"/>
      <w:jc w:val="both"/>
    </w:pPr>
    <w:rPr>
      <w:rFonts w:ascii="Times New Roman" w:eastAsia="宋体" w:hAnsi="Times New Roman" w:cs="Times New Roman"/>
      <w:szCs w:val="24"/>
    </w:rPr>
  </w:style>
  <w:style w:type="paragraph" w:styleId="3">
    <w:name w:val="heading 3"/>
    <w:aliases w:val="条标题"/>
    <w:basedOn w:val="a"/>
    <w:next w:val="a0"/>
    <w:link w:val="3Char"/>
    <w:uiPriority w:val="9"/>
    <w:qFormat/>
    <w:rsid w:val="00535BA5"/>
    <w:pPr>
      <w:keepNext/>
      <w:keepLines/>
      <w:spacing w:before="240" w:after="240"/>
      <w:jc w:val="center"/>
      <w:outlineLvl w:val="2"/>
    </w:pPr>
    <w:rPr>
      <w:rFonts w:eastAsia="黑体"/>
      <w:sz w:val="32"/>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535B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535BA5"/>
    <w:rPr>
      <w:sz w:val="18"/>
      <w:szCs w:val="18"/>
    </w:rPr>
  </w:style>
  <w:style w:type="paragraph" w:styleId="a5">
    <w:name w:val="footer"/>
    <w:basedOn w:val="a"/>
    <w:link w:val="Char0"/>
    <w:uiPriority w:val="99"/>
    <w:semiHidden/>
    <w:unhideWhenUsed/>
    <w:rsid w:val="00535B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535BA5"/>
    <w:rPr>
      <w:sz w:val="18"/>
      <w:szCs w:val="18"/>
    </w:rPr>
  </w:style>
  <w:style w:type="character" w:customStyle="1" w:styleId="3Char">
    <w:name w:val="标题 3 Char"/>
    <w:basedOn w:val="a1"/>
    <w:link w:val="3"/>
    <w:uiPriority w:val="9"/>
    <w:rsid w:val="00535BA5"/>
    <w:rPr>
      <w:rFonts w:ascii="Times New Roman" w:eastAsia="黑体" w:hAnsi="Times New Roman" w:cs="Times New Roman"/>
      <w:sz w:val="32"/>
      <w:szCs w:val="20"/>
      <w:lang/>
    </w:rPr>
  </w:style>
  <w:style w:type="character" w:customStyle="1" w:styleId="Char1">
    <w:name w:val="正文缩进 Char"/>
    <w:link w:val="a0"/>
    <w:uiPriority w:val="99"/>
    <w:rsid w:val="00535BA5"/>
    <w:rPr>
      <w:rFonts w:ascii="Times New Roman" w:eastAsia="宋体" w:hAnsi="Times New Roman" w:cs="Times New Roman"/>
      <w:szCs w:val="24"/>
    </w:rPr>
  </w:style>
  <w:style w:type="paragraph" w:styleId="a0">
    <w:name w:val="Normal Indent"/>
    <w:basedOn w:val="a"/>
    <w:link w:val="Char1"/>
    <w:uiPriority w:val="99"/>
    <w:rsid w:val="00535BA5"/>
    <w:pPr>
      <w:ind w:firstLineChars="200" w:firstLine="420"/>
    </w:pPr>
  </w:style>
  <w:style w:type="paragraph" w:customStyle="1" w:styleId="a6">
    <w:name w:val="资产处正文"/>
    <w:basedOn w:val="a"/>
    <w:link w:val="Char2"/>
    <w:uiPriority w:val="99"/>
    <w:qFormat/>
    <w:rsid w:val="00535BA5"/>
    <w:pPr>
      <w:spacing w:line="380" w:lineRule="exact"/>
      <w:ind w:firstLineChars="200" w:firstLine="200"/>
    </w:pPr>
    <w:rPr>
      <w:rFonts w:ascii="仿宋_GB2312" w:hAnsi="宋体"/>
      <w:bCs/>
      <w:kern w:val="0"/>
      <w:sz w:val="24"/>
      <w:lang/>
    </w:rPr>
  </w:style>
  <w:style w:type="character" w:customStyle="1" w:styleId="Char2">
    <w:name w:val="资产处正文 Char"/>
    <w:link w:val="a6"/>
    <w:uiPriority w:val="99"/>
    <w:qFormat/>
    <w:locked/>
    <w:rsid w:val="00535BA5"/>
    <w:rPr>
      <w:rFonts w:ascii="仿宋_GB2312" w:eastAsia="宋体" w:hAnsi="宋体" w:cs="Times New Roman"/>
      <w:bCs/>
      <w:kern w:val="0"/>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DongZhiqiang</dc:creator>
  <cp:keywords/>
  <dc:description/>
  <cp:lastModifiedBy>DongZhiqiang</cp:lastModifiedBy>
  <cp:revision>2</cp:revision>
  <dcterms:created xsi:type="dcterms:W3CDTF">2018-04-13T05:35:00Z</dcterms:created>
  <dcterms:modified xsi:type="dcterms:W3CDTF">2018-04-13T05:36:00Z</dcterms:modified>
</cp:coreProperties>
</file>