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43"/>
        <w:rPr>
          <w:rFonts w:hint="eastAsia" w:eastAsia="宋体"/>
          <w:spacing w:val="-7"/>
          <w:lang w:val="en-US" w:eastAsia="zh-CN"/>
        </w:rPr>
      </w:pPr>
      <w:r>
        <w:rPr>
          <w:rFonts w:ascii="黑体" w:eastAsia="黑体"/>
          <w:spacing w:val="-30"/>
        </w:rPr>
        <w:t>附件</w:t>
      </w:r>
      <w:r>
        <w:rPr>
          <w:rFonts w:hint="eastAsia" w:ascii="黑体" w:eastAsia="黑体"/>
          <w:spacing w:val="-30"/>
          <w:lang w:val="en-US" w:eastAsia="zh-CN"/>
        </w:rPr>
        <w:t>1</w:t>
      </w:r>
    </w:p>
    <w:p>
      <w:pPr>
        <w:pStyle w:val="3"/>
        <w:spacing w:before="43"/>
        <w:rPr>
          <w:rFonts w:hint="eastAsia" w:eastAsia="宋体"/>
          <w:spacing w:val="-7"/>
          <w:lang w:val="en-US" w:eastAsia="zh-CN"/>
        </w:rPr>
      </w:pPr>
    </w:p>
    <w:p>
      <w:pPr>
        <w:pStyle w:val="3"/>
        <w:spacing w:before="43"/>
      </w:pPr>
      <w:r>
        <w:rPr>
          <w:rFonts w:hint="eastAsia"/>
          <w:spacing w:val="-7"/>
          <w:lang w:val="en-US" w:eastAsia="zh-CN"/>
        </w:rPr>
        <w:t xml:space="preserve">          </w:t>
      </w:r>
      <w:r>
        <w:rPr>
          <w:spacing w:val="-7"/>
        </w:rPr>
        <w:t>实验室分级管理要求参照表</w:t>
      </w:r>
    </w:p>
    <w:p>
      <w:pPr>
        <w:spacing w:after="0"/>
        <w:jc w:val="left"/>
        <w:sectPr>
          <w:footerReference r:id="rId5" w:type="default"/>
          <w:footerReference r:id="rId6" w:type="even"/>
          <w:pgSz w:w="16850" w:h="11900" w:orient="landscape"/>
          <w:pgMar w:top="1200" w:right="1740" w:bottom="280" w:left="1520" w:header="0" w:footer="0" w:gutter="0"/>
          <w:cols w:equalWidth="0" w:num="2">
            <w:col w:w="1100" w:space="2539"/>
            <w:col w:w="9951"/>
          </w:cols>
        </w:sectPr>
      </w:pPr>
    </w:p>
    <w:tbl>
      <w:tblPr>
        <w:tblStyle w:val="4"/>
        <w:tblpPr w:leftFromText="180" w:rightFromText="180" w:vertAnchor="page" w:horzAnchor="page" w:tblpX="1728" w:tblpY="2743"/>
        <w:tblOverlap w:val="never"/>
        <w:tblW w:w="1335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3107"/>
        <w:gridCol w:w="3162"/>
        <w:gridCol w:w="2938"/>
        <w:gridCol w:w="28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53" w:type="dxa"/>
            <w:vMerge w:val="restart"/>
          </w:tcPr>
          <w:p>
            <w:pPr>
              <w:pStyle w:val="8"/>
              <w:spacing w:before="81"/>
              <w:ind w:left="143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pacing w:val="-3"/>
                <w:sz w:val="24"/>
              </w:rPr>
              <w:t>管理要求</w:t>
            </w:r>
          </w:p>
        </w:tc>
        <w:tc>
          <w:tcPr>
            <w:tcW w:w="12100" w:type="dxa"/>
            <w:gridSpan w:val="4"/>
          </w:tcPr>
          <w:p>
            <w:pPr>
              <w:pStyle w:val="8"/>
              <w:spacing w:before="81" w:line="299" w:lineRule="exact"/>
              <w:ind w:left="5433" w:right="5426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pacing w:val="-2"/>
                <w:sz w:val="24"/>
              </w:rPr>
              <w:t>实验室分级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7" w:type="dxa"/>
          </w:tcPr>
          <w:p>
            <w:pPr>
              <w:pStyle w:val="8"/>
              <w:spacing w:before="82" w:line="299" w:lineRule="exact"/>
              <w:ind w:left="79" w:right="73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</w:rPr>
              <w:t>Ⅰ</w:t>
            </w:r>
            <w:r>
              <w:rPr>
                <w:rFonts w:ascii="黑体" w:hAnsi="黑体" w:eastAsia="黑体"/>
                <w:spacing w:val="-2"/>
                <w:sz w:val="24"/>
              </w:rPr>
              <w:t>级</w:t>
            </w:r>
            <w:r>
              <w:rPr>
                <w:rFonts w:ascii="Times New Roman" w:hAnsi="Times New Roman" w:eastAsia="Times New Roman"/>
                <w:spacing w:val="-2"/>
                <w:sz w:val="24"/>
              </w:rPr>
              <w:t>/</w:t>
            </w:r>
            <w:r>
              <w:rPr>
                <w:rFonts w:ascii="黑体" w:hAnsi="黑体" w:eastAsia="黑体"/>
                <w:spacing w:val="-4"/>
                <w:sz w:val="24"/>
              </w:rPr>
              <w:t>红色级实验室</w:t>
            </w:r>
          </w:p>
        </w:tc>
        <w:tc>
          <w:tcPr>
            <w:tcW w:w="3162" w:type="dxa"/>
          </w:tcPr>
          <w:p>
            <w:pPr>
              <w:pStyle w:val="8"/>
              <w:spacing w:before="82" w:line="299" w:lineRule="exact"/>
              <w:ind w:left="82" w:right="73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Ⅱ</w:t>
            </w:r>
            <w:r>
              <w:rPr>
                <w:rFonts w:ascii="黑体" w:hAnsi="黑体" w:eastAsia="黑体"/>
                <w:sz w:val="24"/>
              </w:rPr>
              <w:t>级</w:t>
            </w:r>
            <w:r>
              <w:rPr>
                <w:rFonts w:ascii="Times New Roman" w:hAnsi="Times New Roman" w:eastAsia="Times New Roman"/>
                <w:sz w:val="24"/>
              </w:rPr>
              <w:t>/</w:t>
            </w:r>
            <w:r>
              <w:rPr>
                <w:rFonts w:ascii="黑体" w:hAnsi="黑体" w:eastAsia="黑体"/>
                <w:spacing w:val="-2"/>
                <w:sz w:val="24"/>
              </w:rPr>
              <w:t>橙色级实验室</w:t>
            </w:r>
          </w:p>
        </w:tc>
        <w:tc>
          <w:tcPr>
            <w:tcW w:w="2938" w:type="dxa"/>
          </w:tcPr>
          <w:p>
            <w:pPr>
              <w:pStyle w:val="8"/>
              <w:spacing w:before="82" w:line="299" w:lineRule="exact"/>
              <w:ind w:left="79" w:right="73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Ⅲ</w:t>
            </w:r>
            <w:r>
              <w:rPr>
                <w:rFonts w:ascii="黑体" w:hAnsi="黑体" w:eastAsia="黑体"/>
                <w:sz w:val="24"/>
              </w:rPr>
              <w:t>级</w:t>
            </w:r>
            <w:r>
              <w:rPr>
                <w:rFonts w:ascii="Times New Roman" w:hAnsi="Times New Roman" w:eastAsia="Times New Roman"/>
                <w:sz w:val="24"/>
              </w:rPr>
              <w:t>/</w:t>
            </w:r>
            <w:r>
              <w:rPr>
                <w:rFonts w:ascii="黑体" w:hAnsi="黑体" w:eastAsia="黑体"/>
                <w:spacing w:val="-2"/>
                <w:sz w:val="24"/>
              </w:rPr>
              <w:t>黄色级实验室</w:t>
            </w:r>
          </w:p>
        </w:tc>
        <w:tc>
          <w:tcPr>
            <w:tcW w:w="2893" w:type="dxa"/>
          </w:tcPr>
          <w:p>
            <w:pPr>
              <w:pStyle w:val="8"/>
              <w:spacing w:before="82" w:line="299" w:lineRule="exact"/>
              <w:ind w:left="75" w:right="73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</w:rPr>
              <w:t>Ⅳ</w:t>
            </w:r>
            <w:r>
              <w:rPr>
                <w:rFonts w:ascii="黑体" w:hAnsi="黑体" w:eastAsia="黑体"/>
                <w:spacing w:val="-2"/>
                <w:sz w:val="24"/>
              </w:rPr>
              <w:t>级</w:t>
            </w:r>
            <w:r>
              <w:rPr>
                <w:rFonts w:ascii="Times New Roman" w:hAnsi="Times New Roman" w:eastAsia="Times New Roman"/>
                <w:spacing w:val="-2"/>
                <w:sz w:val="24"/>
              </w:rPr>
              <w:t>/</w:t>
            </w:r>
            <w:r>
              <w:rPr>
                <w:rFonts w:ascii="黑体" w:hAnsi="黑体" w:eastAsia="黑体"/>
                <w:spacing w:val="-4"/>
                <w:sz w:val="24"/>
              </w:rPr>
              <w:t>蓝色级实验室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1" w:hRule="atLeast"/>
        </w:trPr>
        <w:tc>
          <w:tcPr>
            <w:tcW w:w="1253" w:type="dxa"/>
            <w:tcBorders>
              <w:top w:val="nil"/>
            </w:tcBorders>
          </w:tcPr>
          <w:p>
            <w:pPr>
              <w:pStyle w:val="8"/>
              <w:spacing w:before="8"/>
              <w:ind w:left="0"/>
              <w:rPr>
                <w:rFonts w:ascii="PMingLiU"/>
                <w:sz w:val="31"/>
              </w:rPr>
            </w:pPr>
          </w:p>
          <w:p>
            <w:pPr>
              <w:pStyle w:val="8"/>
              <w:ind w:left="129" w:right="125"/>
              <w:jc w:val="center"/>
              <w:rPr>
                <w:rFonts w:ascii="楷体" w:eastAsia="楷体"/>
                <w:sz w:val="24"/>
              </w:rPr>
            </w:pPr>
            <w:r>
              <w:rPr>
                <w:rFonts w:ascii="楷体" w:eastAsia="楷体"/>
                <w:spacing w:val="-3"/>
                <w:sz w:val="24"/>
              </w:rPr>
              <w:t>安全检查</w:t>
            </w:r>
          </w:p>
        </w:tc>
        <w:tc>
          <w:tcPr>
            <w:tcW w:w="3107" w:type="dxa"/>
            <w:tcBorders>
              <w:top w:val="nil"/>
            </w:tcBorders>
          </w:tcPr>
          <w:p>
            <w:pPr>
              <w:pStyle w:val="8"/>
              <w:spacing w:before="41" w:line="312" w:lineRule="auto"/>
              <w:ind w:left="107" w:right="97"/>
              <w:jc w:val="both"/>
              <w:rPr>
                <w:rFonts w:hint="eastAsia" w:ascii="Times New Roman" w:hAnsi="Times New Roman" w:eastAsia="Times New Roman"/>
                <w:spacing w:val="-10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pacing w:val="-11"/>
                <w:sz w:val="24"/>
                <w:lang w:val="en-US" w:eastAsia="zh-CN"/>
              </w:rPr>
              <w:t>系部</w:t>
            </w:r>
            <w:r>
              <w:rPr>
                <w:spacing w:val="-11"/>
                <w:sz w:val="24"/>
              </w:rPr>
              <w:t>每周开展不少</w:t>
            </w:r>
            <w:r>
              <w:rPr>
                <w:spacing w:val="-30"/>
                <w:sz w:val="24"/>
              </w:rPr>
              <w:t xml:space="preserve">于 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次安全检查；实验室做</w:t>
            </w:r>
            <w:r>
              <w:rPr>
                <w:spacing w:val="-2"/>
                <w:sz w:val="24"/>
              </w:rPr>
              <w:t>到</w:t>
            </w:r>
            <w:r>
              <w:rPr>
                <w:rFonts w:hint="eastAsia"/>
                <w:spacing w:val="-9"/>
                <w:sz w:val="24"/>
                <w:lang w:val="en-US" w:eastAsia="zh-CN"/>
              </w:rPr>
              <w:t>实验室每日进行安全自查（含</w:t>
            </w:r>
            <w:r>
              <w:rPr>
                <w:rFonts w:ascii="Times New Roman" w:hAnsi="Times New Roman" w:eastAsia="Times New Roman"/>
                <w:spacing w:val="-2"/>
                <w:sz w:val="24"/>
              </w:rPr>
              <w:t>“</w:t>
            </w:r>
            <w:r>
              <w:rPr>
                <w:spacing w:val="-2"/>
                <w:sz w:val="24"/>
              </w:rPr>
              <w:t>实验结束必巡</w:t>
            </w:r>
            <w:r>
              <w:rPr>
                <w:rFonts w:ascii="Times New Roman" w:hAnsi="Times New Roman" w:eastAsia="Times New Roman"/>
                <w:spacing w:val="-10"/>
                <w:sz w:val="24"/>
              </w:rPr>
              <w:t>”</w:t>
            </w:r>
            <w:r>
              <w:rPr>
                <w:rFonts w:hint="eastAsia" w:ascii="Times New Roman" w:hAnsi="Times New Roman"/>
                <w:spacing w:val="-10"/>
                <w:sz w:val="24"/>
                <w:lang w:eastAsia="zh-CN"/>
              </w:rPr>
              <w:t>）</w:t>
            </w:r>
            <w:r>
              <w:rPr>
                <w:spacing w:val="-10"/>
                <w:sz w:val="24"/>
              </w:rPr>
              <w:t>；</w:t>
            </w:r>
            <w:r>
              <w:rPr>
                <w:rFonts w:hint="eastAsia" w:ascii="Times New Roman" w:hAnsi="Times New Roman" w:eastAsia="Times New Roman"/>
                <w:spacing w:val="-10"/>
                <w:sz w:val="24"/>
                <w:lang w:val="en-US" w:eastAsia="zh-CN"/>
              </w:rPr>
              <w:t>各级各类检查应形成检查记录并存档；</w:t>
            </w:r>
          </w:p>
          <w:p>
            <w:pPr>
              <w:pStyle w:val="8"/>
              <w:spacing w:before="41" w:line="312" w:lineRule="auto"/>
              <w:ind w:left="107" w:right="97"/>
              <w:jc w:val="both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162" w:type="dxa"/>
            <w:tcBorders>
              <w:top w:val="nil"/>
            </w:tcBorders>
          </w:tcPr>
          <w:p>
            <w:pPr>
              <w:pStyle w:val="8"/>
              <w:spacing w:line="307" w:lineRule="exact"/>
              <w:ind w:left="107"/>
              <w:rPr>
                <w:sz w:val="24"/>
              </w:rPr>
            </w:pPr>
            <w:r>
              <w:rPr>
                <w:rFonts w:hint="eastAsia"/>
                <w:spacing w:val="2"/>
                <w:sz w:val="24"/>
                <w:lang w:val="en-US" w:eastAsia="zh-CN"/>
              </w:rPr>
              <w:t>系部</w:t>
            </w:r>
            <w:r>
              <w:rPr>
                <w:spacing w:val="2"/>
                <w:sz w:val="24"/>
              </w:rPr>
              <w:t xml:space="preserve">每月开展不少于 </w:t>
            </w:r>
            <w:r>
              <w:rPr>
                <w:rFonts w:ascii="Times New Roman" w:eastAsia="Times New Roman"/>
                <w:sz w:val="24"/>
              </w:rPr>
              <w:t>1</w:t>
            </w:r>
            <w:r>
              <w:rPr>
                <w:rFonts w:ascii="Times New Roman" w:eastAsia="Times New Roman"/>
                <w:spacing w:val="8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次</w:t>
            </w:r>
          </w:p>
          <w:p>
            <w:pPr>
              <w:pStyle w:val="8"/>
              <w:spacing w:line="400" w:lineRule="atLeast"/>
              <w:ind w:left="107" w:right="99"/>
              <w:rPr>
                <w:rFonts w:hint="eastAsia" w:ascii="Times New Roman" w:hAnsi="Times New Roman" w:eastAsia="Times New Roman"/>
                <w:spacing w:val="-2"/>
                <w:sz w:val="24"/>
                <w:lang w:val="en-US" w:eastAsia="zh-CN"/>
              </w:rPr>
            </w:pPr>
            <w:r>
              <w:rPr>
                <w:spacing w:val="-2"/>
                <w:sz w:val="24"/>
              </w:rPr>
              <w:t>安全检查；</w:t>
            </w:r>
            <w:r>
              <w:rPr>
                <w:spacing w:val="-10"/>
                <w:sz w:val="24"/>
              </w:rPr>
              <w:t>实验室做</w:t>
            </w:r>
            <w:r>
              <w:rPr>
                <w:spacing w:val="-2"/>
                <w:sz w:val="24"/>
              </w:rPr>
              <w:t>到</w:t>
            </w:r>
            <w:r>
              <w:rPr>
                <w:rFonts w:hint="eastAsia"/>
                <w:spacing w:val="-9"/>
                <w:sz w:val="24"/>
                <w:lang w:val="en-US" w:eastAsia="zh-CN"/>
              </w:rPr>
              <w:t>实验室每日进行安全自查（含</w:t>
            </w:r>
            <w:r>
              <w:rPr>
                <w:rFonts w:ascii="Times New Roman" w:hAnsi="Times New Roman" w:eastAsia="Times New Roman"/>
                <w:spacing w:val="-2"/>
                <w:sz w:val="24"/>
              </w:rPr>
              <w:t>“</w:t>
            </w:r>
            <w:r>
              <w:rPr>
                <w:spacing w:val="-2"/>
                <w:sz w:val="24"/>
              </w:rPr>
              <w:t>实验结束必巡</w:t>
            </w:r>
            <w:r>
              <w:rPr>
                <w:rFonts w:ascii="Times New Roman" w:hAnsi="Times New Roman" w:eastAsia="Times New Roman"/>
                <w:spacing w:val="-10"/>
                <w:sz w:val="24"/>
              </w:rPr>
              <w:t>”</w:t>
            </w:r>
            <w:r>
              <w:rPr>
                <w:rFonts w:hint="eastAsia" w:ascii="Times New Roman" w:hAnsi="Times New Roman"/>
                <w:spacing w:val="-10"/>
                <w:sz w:val="24"/>
                <w:lang w:eastAsia="zh-CN"/>
              </w:rPr>
              <w:t>）</w:t>
            </w:r>
            <w:r>
              <w:rPr>
                <w:spacing w:val="-10"/>
                <w:sz w:val="24"/>
              </w:rPr>
              <w:t>；</w:t>
            </w:r>
            <w:r>
              <w:rPr>
                <w:rFonts w:hint="eastAsia" w:ascii="Times New Roman" w:hAnsi="Times New Roman" w:eastAsia="Times New Roman"/>
                <w:spacing w:val="-2"/>
                <w:sz w:val="24"/>
                <w:lang w:val="en-US" w:eastAsia="zh-CN"/>
              </w:rPr>
              <w:t>各级各类检查应形成检查记录并存档；</w:t>
            </w:r>
          </w:p>
          <w:p>
            <w:pPr>
              <w:pStyle w:val="8"/>
              <w:spacing w:line="400" w:lineRule="atLeast"/>
              <w:ind w:left="107" w:right="99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938" w:type="dxa"/>
            <w:tcBorders>
              <w:top w:val="nil"/>
            </w:tcBorders>
          </w:tcPr>
          <w:p>
            <w:pPr>
              <w:pStyle w:val="8"/>
              <w:spacing w:before="41" w:line="312" w:lineRule="auto"/>
              <w:ind w:left="106" w:right="25"/>
              <w:jc w:val="both"/>
              <w:rPr>
                <w:sz w:val="24"/>
              </w:rPr>
            </w:pPr>
            <w:r>
              <w:rPr>
                <w:rFonts w:hint="eastAsia"/>
                <w:spacing w:val="14"/>
                <w:sz w:val="24"/>
                <w:lang w:val="en-US" w:eastAsia="zh-CN"/>
              </w:rPr>
              <w:t>系部每月</w:t>
            </w:r>
            <w:r>
              <w:rPr>
                <w:spacing w:val="14"/>
                <w:sz w:val="24"/>
              </w:rPr>
              <w:t>开展不少</w:t>
            </w:r>
            <w:r>
              <w:rPr>
                <w:spacing w:val="-15"/>
                <w:sz w:val="24"/>
              </w:rPr>
              <w:t xml:space="preserve">于 </w:t>
            </w:r>
            <w:r>
              <w:rPr>
                <w:rFonts w:ascii="Times New Roman" w:eastAsia="Times New Roman"/>
                <w:sz w:val="24"/>
              </w:rPr>
              <w:t>1</w:t>
            </w:r>
            <w:r>
              <w:rPr>
                <w:rFonts w:ascii="Times New Roman" w:eastAsia="Times New Roman"/>
                <w:spacing w:val="5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次安全检查；</w:t>
            </w:r>
            <w:r>
              <w:rPr>
                <w:rFonts w:hint="eastAsia"/>
                <w:spacing w:val="-9"/>
                <w:sz w:val="24"/>
                <w:lang w:val="en-US" w:eastAsia="zh-CN"/>
              </w:rPr>
              <w:t>实验室每日进行安全自查</w:t>
            </w:r>
            <w:r>
              <w:rPr>
                <w:spacing w:val="-10"/>
                <w:sz w:val="24"/>
              </w:rPr>
              <w:t>；</w:t>
            </w:r>
            <w:r>
              <w:rPr>
                <w:rFonts w:hint="eastAsia" w:ascii="Times New Roman" w:hAnsi="Times New Roman" w:eastAsia="Times New Roman"/>
                <w:spacing w:val="-2"/>
                <w:sz w:val="24"/>
                <w:lang w:val="en-US" w:eastAsia="zh-CN"/>
              </w:rPr>
              <w:t>各级各类检查应形成检查记录并存档；</w:t>
            </w:r>
          </w:p>
        </w:tc>
        <w:tc>
          <w:tcPr>
            <w:tcW w:w="2893" w:type="dxa"/>
            <w:tcBorders>
              <w:top w:val="nil"/>
            </w:tcBorders>
          </w:tcPr>
          <w:p>
            <w:pPr>
              <w:pStyle w:val="8"/>
              <w:spacing w:before="93" w:line="312" w:lineRule="auto"/>
              <w:ind w:left="106" w:right="98"/>
              <w:jc w:val="both"/>
              <w:rPr>
                <w:sz w:val="24"/>
              </w:rPr>
            </w:pPr>
            <w:r>
              <w:rPr>
                <w:rFonts w:hint="eastAsia"/>
                <w:spacing w:val="14"/>
                <w:sz w:val="24"/>
                <w:lang w:val="en-US" w:eastAsia="zh-CN"/>
              </w:rPr>
              <w:t>系部每月</w:t>
            </w:r>
            <w:r>
              <w:rPr>
                <w:spacing w:val="14"/>
                <w:sz w:val="24"/>
              </w:rPr>
              <w:t>开展不少</w:t>
            </w:r>
            <w:r>
              <w:rPr>
                <w:spacing w:val="-15"/>
                <w:sz w:val="24"/>
              </w:rPr>
              <w:t xml:space="preserve">于 </w:t>
            </w:r>
            <w:r>
              <w:rPr>
                <w:rFonts w:ascii="Times New Roman" w:eastAsia="Times New Roman"/>
                <w:sz w:val="24"/>
              </w:rPr>
              <w:t>1</w:t>
            </w:r>
            <w:r>
              <w:rPr>
                <w:rFonts w:ascii="Times New Roman" w:eastAsia="Times New Roman"/>
                <w:spacing w:val="5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次安全检查；</w:t>
            </w:r>
            <w:r>
              <w:rPr>
                <w:rFonts w:hint="eastAsia"/>
                <w:spacing w:val="-9"/>
                <w:sz w:val="24"/>
                <w:lang w:val="en-US" w:eastAsia="zh-CN"/>
              </w:rPr>
              <w:t>实验室每日进行安全自查</w:t>
            </w:r>
            <w:r>
              <w:rPr>
                <w:spacing w:val="-10"/>
                <w:sz w:val="24"/>
              </w:rPr>
              <w:t>；</w:t>
            </w:r>
            <w:r>
              <w:rPr>
                <w:rFonts w:hint="eastAsia" w:ascii="Times New Roman" w:hAnsi="Times New Roman" w:eastAsia="Times New Roman"/>
                <w:spacing w:val="-2"/>
                <w:sz w:val="24"/>
                <w:lang w:val="en-US" w:eastAsia="zh-CN"/>
              </w:rPr>
              <w:t>各级各类检查应形成检查记录并存档；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9" w:hRule="atLeast"/>
        </w:trPr>
        <w:tc>
          <w:tcPr>
            <w:tcW w:w="1253" w:type="dxa"/>
          </w:tcPr>
          <w:p>
            <w:pPr>
              <w:pStyle w:val="8"/>
              <w:ind w:left="0"/>
              <w:rPr>
                <w:rFonts w:ascii="PMingLiU"/>
                <w:sz w:val="24"/>
              </w:rPr>
            </w:pPr>
          </w:p>
          <w:p>
            <w:pPr>
              <w:pStyle w:val="8"/>
              <w:ind w:left="0"/>
              <w:rPr>
                <w:rFonts w:ascii="PMingLiU"/>
                <w:sz w:val="24"/>
              </w:rPr>
            </w:pPr>
          </w:p>
          <w:p>
            <w:pPr>
              <w:pStyle w:val="8"/>
              <w:ind w:left="0"/>
              <w:rPr>
                <w:rFonts w:ascii="PMingLiU"/>
                <w:sz w:val="24"/>
              </w:rPr>
            </w:pPr>
          </w:p>
          <w:p>
            <w:pPr>
              <w:pStyle w:val="8"/>
              <w:spacing w:before="12"/>
              <w:ind w:left="0"/>
              <w:rPr>
                <w:rFonts w:ascii="PMingLiU"/>
                <w:sz w:val="33"/>
              </w:rPr>
            </w:pPr>
          </w:p>
          <w:p>
            <w:pPr>
              <w:pStyle w:val="8"/>
              <w:spacing w:before="1"/>
              <w:ind w:left="129" w:right="125"/>
              <w:jc w:val="center"/>
              <w:rPr>
                <w:rFonts w:ascii="楷体" w:eastAsia="楷体"/>
                <w:sz w:val="24"/>
              </w:rPr>
            </w:pPr>
            <w:r>
              <w:rPr>
                <w:rFonts w:ascii="楷体" w:eastAsia="楷体"/>
                <w:spacing w:val="-3"/>
                <w:sz w:val="24"/>
              </w:rPr>
              <w:t>安全培训</w:t>
            </w:r>
          </w:p>
        </w:tc>
        <w:tc>
          <w:tcPr>
            <w:tcW w:w="3107" w:type="dxa"/>
          </w:tcPr>
          <w:p>
            <w:pPr>
              <w:pStyle w:val="8"/>
              <w:spacing w:before="81" w:line="312" w:lineRule="auto"/>
              <w:ind w:left="107" w:right="96"/>
              <w:jc w:val="both"/>
              <w:rPr>
                <w:sz w:val="24"/>
              </w:rPr>
            </w:pPr>
            <w:r>
              <w:rPr>
                <w:spacing w:val="-9"/>
                <w:sz w:val="24"/>
              </w:rPr>
              <w:t>实验室安全管理人员、实验</w:t>
            </w:r>
            <w:r>
              <w:rPr>
                <w:spacing w:val="-4"/>
                <w:sz w:val="24"/>
              </w:rPr>
              <w:t xml:space="preserve">人员完成不少于 </w:t>
            </w:r>
            <w:r>
              <w:rPr>
                <w:rFonts w:ascii="Times New Roman" w:eastAsia="Times New Roman"/>
                <w:sz w:val="24"/>
              </w:rPr>
              <w:t>24</w:t>
            </w:r>
            <w:r>
              <w:rPr>
                <w:rFonts w:ascii="Times New Roman" w:eastAsia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学时的</w:t>
            </w:r>
            <w:r>
              <w:rPr>
                <w:spacing w:val="-10"/>
                <w:sz w:val="24"/>
              </w:rPr>
              <w:t>准入安全培训，之后每年完</w:t>
            </w:r>
            <w:r>
              <w:rPr>
                <w:sz w:val="24"/>
              </w:rPr>
              <w:t xml:space="preserve">成不少于 </w:t>
            </w:r>
            <w:r>
              <w:rPr>
                <w:rFonts w:ascii="Times New Roman" w:eastAsia="Times New Roman"/>
                <w:sz w:val="24"/>
              </w:rPr>
              <w:t>8</w:t>
            </w:r>
            <w:r>
              <w:rPr>
                <w:rFonts w:ascii="Times New Roman" w:eastAsia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学时的安全培</w:t>
            </w:r>
            <w:r>
              <w:rPr>
                <w:spacing w:val="-96"/>
                <w:sz w:val="24"/>
              </w:rPr>
              <w:t>训</w:t>
            </w:r>
            <w:r>
              <w:rPr>
                <w:spacing w:val="-2"/>
                <w:sz w:val="24"/>
              </w:rPr>
              <w:t>（以上均含应急演练</w:t>
            </w:r>
            <w:r>
              <w:rPr>
                <w:spacing w:val="-108"/>
                <w:sz w:val="24"/>
              </w:rPr>
              <w:t>）</w:t>
            </w:r>
            <w:r>
              <w:rPr>
                <w:spacing w:val="-55"/>
                <w:sz w:val="24"/>
              </w:rPr>
              <w:t>；每</w:t>
            </w:r>
            <w:r>
              <w:rPr>
                <w:sz w:val="24"/>
              </w:rPr>
              <w:t xml:space="preserve">年开展不少于 </w:t>
            </w:r>
            <w:r>
              <w:rPr>
                <w:rFonts w:ascii="Times New Roman" w:eastAsia="Times New Roman"/>
                <w:sz w:val="24"/>
              </w:rPr>
              <w:t>2</w:t>
            </w:r>
            <w:r>
              <w:rPr>
                <w:rFonts w:ascii="Times New Roman" w:eastAsia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次应急演</w:t>
            </w:r>
            <w:r>
              <w:rPr>
                <w:spacing w:val="-72"/>
                <w:sz w:val="24"/>
              </w:rPr>
              <w:t>练</w:t>
            </w:r>
            <w:r>
              <w:rPr>
                <w:sz w:val="24"/>
              </w:rPr>
              <w:t>（</w:t>
            </w:r>
            <w:r>
              <w:rPr>
                <w:spacing w:val="-1"/>
                <w:sz w:val="24"/>
              </w:rPr>
              <w:t>含针对重要危险源的应</w:t>
            </w:r>
          </w:p>
          <w:p>
            <w:pPr>
              <w:pStyle w:val="8"/>
              <w:spacing w:before="1" w:line="299" w:lineRule="exact"/>
              <w:ind w:left="107"/>
              <w:rPr>
                <w:sz w:val="24"/>
              </w:rPr>
            </w:pPr>
            <w:r>
              <w:rPr>
                <w:sz w:val="24"/>
              </w:rPr>
              <w:t>急演练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3162" w:type="dxa"/>
          </w:tcPr>
          <w:p>
            <w:pPr>
              <w:pStyle w:val="8"/>
              <w:spacing w:before="81" w:line="312" w:lineRule="auto"/>
              <w:ind w:left="107" w:right="97"/>
              <w:jc w:val="both"/>
              <w:rPr>
                <w:sz w:val="24"/>
              </w:rPr>
            </w:pPr>
            <w:r>
              <w:rPr>
                <w:spacing w:val="-9"/>
                <w:sz w:val="24"/>
              </w:rPr>
              <w:t>实验室安全管理人员、实验</w:t>
            </w:r>
            <w:r>
              <w:rPr>
                <w:spacing w:val="-4"/>
                <w:sz w:val="24"/>
              </w:rPr>
              <w:t xml:space="preserve">人员完成不少于 </w:t>
            </w:r>
            <w:r>
              <w:rPr>
                <w:rFonts w:ascii="Times New Roman" w:eastAsia="Times New Roman"/>
                <w:sz w:val="24"/>
              </w:rPr>
              <w:t>16</w:t>
            </w:r>
            <w:r>
              <w:rPr>
                <w:rFonts w:ascii="Times New Roman" w:eastAsia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学时的</w:t>
            </w:r>
            <w:r>
              <w:rPr>
                <w:spacing w:val="-10"/>
                <w:sz w:val="24"/>
              </w:rPr>
              <w:t>准入安全培训，之后每年完</w:t>
            </w:r>
            <w:r>
              <w:rPr>
                <w:sz w:val="24"/>
              </w:rPr>
              <w:t xml:space="preserve">成不少于 </w:t>
            </w:r>
            <w:r>
              <w:rPr>
                <w:rFonts w:ascii="Times New Roman" w:eastAsia="Times New Roman"/>
                <w:sz w:val="24"/>
              </w:rPr>
              <w:t>4</w:t>
            </w:r>
            <w:r>
              <w:rPr>
                <w:rFonts w:ascii="Times New Roman" w:eastAsia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学时的安全培</w:t>
            </w:r>
            <w:r>
              <w:rPr>
                <w:spacing w:val="-96"/>
                <w:sz w:val="24"/>
              </w:rPr>
              <w:t>训</w:t>
            </w:r>
            <w:r>
              <w:rPr>
                <w:spacing w:val="-2"/>
                <w:sz w:val="24"/>
              </w:rPr>
              <w:t>（以上均含应急演练</w:t>
            </w:r>
            <w:r>
              <w:rPr>
                <w:spacing w:val="-108"/>
                <w:sz w:val="24"/>
              </w:rPr>
              <w:t>）</w:t>
            </w:r>
            <w:r>
              <w:rPr>
                <w:spacing w:val="-55"/>
                <w:sz w:val="24"/>
              </w:rPr>
              <w:t>；每</w:t>
            </w:r>
            <w:r>
              <w:rPr>
                <w:sz w:val="24"/>
              </w:rPr>
              <w:t xml:space="preserve">年开展不少于 </w:t>
            </w:r>
            <w:r>
              <w:rPr>
                <w:rFonts w:ascii="Times New Roman" w:eastAsia="Times New Roman"/>
                <w:sz w:val="24"/>
              </w:rPr>
              <w:t>1</w:t>
            </w:r>
            <w:r>
              <w:rPr>
                <w:rFonts w:ascii="Times New Roman" w:eastAsia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次应急演</w:t>
            </w:r>
            <w:r>
              <w:rPr>
                <w:spacing w:val="-72"/>
                <w:sz w:val="24"/>
              </w:rPr>
              <w:t>练</w:t>
            </w:r>
            <w:r>
              <w:rPr>
                <w:sz w:val="24"/>
              </w:rPr>
              <w:t>（</w:t>
            </w:r>
            <w:r>
              <w:rPr>
                <w:spacing w:val="-1"/>
                <w:sz w:val="24"/>
              </w:rPr>
              <w:t>含针对重要危险源的应</w:t>
            </w:r>
          </w:p>
          <w:p>
            <w:pPr>
              <w:pStyle w:val="8"/>
              <w:spacing w:before="1" w:line="299" w:lineRule="exact"/>
              <w:ind w:left="107"/>
              <w:rPr>
                <w:sz w:val="24"/>
              </w:rPr>
            </w:pPr>
            <w:r>
              <w:rPr>
                <w:sz w:val="24"/>
              </w:rPr>
              <w:t>急演练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2938" w:type="dxa"/>
          </w:tcPr>
          <w:p>
            <w:pPr>
              <w:pStyle w:val="8"/>
              <w:spacing w:before="1" w:line="312" w:lineRule="auto"/>
              <w:ind w:left="0" w:leftChars="0" w:right="97" w:firstLine="0" w:firstLineChars="0"/>
              <w:jc w:val="both"/>
              <w:rPr>
                <w:sz w:val="24"/>
              </w:rPr>
            </w:pPr>
            <w:r>
              <w:rPr>
                <w:spacing w:val="-9"/>
                <w:sz w:val="24"/>
              </w:rPr>
              <w:t>实验室安全管理人员、实验</w:t>
            </w:r>
            <w:r>
              <w:rPr>
                <w:sz w:val="24"/>
              </w:rPr>
              <w:t xml:space="preserve">人员完成不少于 </w:t>
            </w:r>
            <w:r>
              <w:rPr>
                <w:rFonts w:ascii="Times New Roman" w:eastAsia="Times New Roman"/>
                <w:sz w:val="24"/>
              </w:rPr>
              <w:t>8</w:t>
            </w:r>
            <w:r>
              <w:rPr>
                <w:rFonts w:ascii="Times New Roman" w:eastAsia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学时的</w:t>
            </w:r>
            <w:r>
              <w:rPr>
                <w:spacing w:val="-10"/>
                <w:sz w:val="24"/>
              </w:rPr>
              <w:t>准入安全培训，之后每年完</w:t>
            </w:r>
            <w:r>
              <w:rPr>
                <w:sz w:val="24"/>
              </w:rPr>
              <w:t xml:space="preserve">成不少于 </w:t>
            </w:r>
            <w:r>
              <w:rPr>
                <w:rFonts w:ascii="Times New Roman" w:eastAsia="Times New Roman"/>
                <w:sz w:val="24"/>
              </w:rPr>
              <w:t>2</w:t>
            </w:r>
            <w:r>
              <w:rPr>
                <w:rFonts w:ascii="Times New Roman" w:eastAsia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学时的安全培</w:t>
            </w:r>
            <w:r>
              <w:rPr>
                <w:spacing w:val="-96"/>
                <w:sz w:val="24"/>
              </w:rPr>
              <w:t>训</w:t>
            </w:r>
            <w:r>
              <w:rPr>
                <w:spacing w:val="-2"/>
                <w:sz w:val="24"/>
              </w:rPr>
              <w:t>（以上均含应急演练</w:t>
            </w:r>
            <w:r>
              <w:rPr>
                <w:spacing w:val="-108"/>
                <w:sz w:val="24"/>
              </w:rPr>
              <w:t>）</w:t>
            </w:r>
            <w:r>
              <w:rPr>
                <w:spacing w:val="-55"/>
                <w:sz w:val="24"/>
              </w:rPr>
              <w:t>；实</w:t>
            </w:r>
            <w:r>
              <w:rPr>
                <w:sz w:val="24"/>
              </w:rPr>
              <w:t xml:space="preserve">验室每年开展不少于 </w:t>
            </w:r>
            <w:r>
              <w:rPr>
                <w:rFonts w:ascii="Times New Roman" w:eastAsia="Times New Roman"/>
                <w:sz w:val="24"/>
              </w:rPr>
              <w:t>1</w:t>
            </w:r>
            <w:r>
              <w:rPr>
                <w:rFonts w:ascii="Times New Roman" w:eastAsia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次</w:t>
            </w:r>
            <w:r>
              <w:rPr>
                <w:spacing w:val="-4"/>
                <w:sz w:val="24"/>
              </w:rPr>
              <w:t>应急演练</w:t>
            </w:r>
          </w:p>
        </w:tc>
        <w:tc>
          <w:tcPr>
            <w:tcW w:w="2893" w:type="dxa"/>
          </w:tcPr>
          <w:p>
            <w:pPr>
              <w:pStyle w:val="8"/>
              <w:spacing w:before="1" w:line="312" w:lineRule="auto"/>
              <w:ind w:left="0" w:leftChars="0" w:right="82" w:firstLine="0" w:firstLineChars="0"/>
              <w:jc w:val="both"/>
              <w:rPr>
                <w:sz w:val="24"/>
              </w:rPr>
            </w:pPr>
            <w:r>
              <w:rPr>
                <w:spacing w:val="-9"/>
                <w:sz w:val="24"/>
              </w:rPr>
              <w:t>实验室安全管理人员、实验</w:t>
            </w:r>
            <w:r>
              <w:rPr>
                <w:sz w:val="24"/>
              </w:rPr>
              <w:t xml:space="preserve">人员完成不少于 </w:t>
            </w:r>
            <w:r>
              <w:rPr>
                <w:rFonts w:ascii="Times New Roman" w:eastAsia="Times New Roman"/>
                <w:sz w:val="24"/>
              </w:rPr>
              <w:t>4</w:t>
            </w:r>
            <w:r>
              <w:rPr>
                <w:rFonts w:ascii="Times New Roman" w:eastAsia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学时的</w:t>
            </w:r>
            <w:r>
              <w:rPr>
                <w:spacing w:val="-10"/>
                <w:sz w:val="24"/>
              </w:rPr>
              <w:t>准入安全培训，之后每年根</w:t>
            </w:r>
            <w:r>
              <w:rPr>
                <w:spacing w:val="14"/>
                <w:sz w:val="24"/>
              </w:rPr>
              <w:t>据学校实际需要安排适量</w:t>
            </w:r>
            <w:r>
              <w:rPr>
                <w:spacing w:val="-16"/>
                <w:sz w:val="24"/>
              </w:rPr>
              <w:t>的安全培训</w:t>
            </w:r>
            <w:r>
              <w:rPr>
                <w:spacing w:val="-2"/>
                <w:sz w:val="24"/>
              </w:rPr>
              <w:t>（以上均含应急</w:t>
            </w:r>
            <w:r>
              <w:rPr>
                <w:sz w:val="24"/>
              </w:rPr>
              <w:t>演练</w:t>
            </w:r>
            <w:r>
              <w:rPr>
                <w:spacing w:val="-116"/>
                <w:sz w:val="24"/>
              </w:rPr>
              <w:t>）</w:t>
            </w:r>
            <w:r>
              <w:rPr>
                <w:sz w:val="24"/>
              </w:rPr>
              <w:t xml:space="preserve">；每年开展不少于 </w:t>
            </w:r>
            <w:r>
              <w:rPr>
                <w:rFonts w:ascii="Times New Roman" w:eastAsia="Times New Roman"/>
                <w:sz w:val="24"/>
              </w:rPr>
              <w:t>1</w:t>
            </w:r>
            <w:r>
              <w:rPr>
                <w:spacing w:val="-2"/>
                <w:sz w:val="24"/>
              </w:rPr>
              <w:t>次应急演练</w:t>
            </w:r>
          </w:p>
        </w:tc>
      </w:tr>
    </w:tbl>
    <w:p>
      <w:pPr>
        <w:pStyle w:val="3"/>
        <w:spacing w:before="8"/>
        <w:rPr>
          <w:rFonts w:ascii="PMingLiU"/>
          <w:sz w:val="25"/>
        </w:rPr>
      </w:pPr>
    </w:p>
    <w:p>
      <w:pPr>
        <w:pStyle w:val="3"/>
        <w:rPr>
          <w:rFonts w:ascii="PMingLiU"/>
          <w:sz w:val="20"/>
        </w:rPr>
      </w:pPr>
    </w:p>
    <w:p>
      <w:pPr>
        <w:pStyle w:val="3"/>
        <w:spacing w:before="13"/>
        <w:rPr>
          <w:rFonts w:ascii="PMingLiU"/>
          <w:sz w:val="27"/>
        </w:rPr>
      </w:pPr>
    </w:p>
    <w:p>
      <w:pPr>
        <w:spacing w:before="71"/>
        <w:ind w:left="6332" w:right="6107" w:firstLine="0"/>
        <w:jc w:val="center"/>
        <w:rPr>
          <w:rFonts w:ascii="仿宋" w:hAnsi="仿宋"/>
          <w:sz w:val="28"/>
        </w:rPr>
      </w:pPr>
      <w:r>
        <w:rPr>
          <w:rFonts w:ascii="仿宋" w:hAnsi="仿宋"/>
          <w:sz w:val="28"/>
        </w:rPr>
        <w:t>—</w:t>
      </w:r>
      <w:r>
        <w:rPr>
          <w:rFonts w:ascii="仿宋" w:hAnsi="仿宋"/>
          <w:spacing w:val="-1"/>
          <w:sz w:val="28"/>
        </w:rPr>
        <w:t xml:space="preserve"> </w:t>
      </w:r>
      <w:r>
        <w:rPr>
          <w:rFonts w:hint="eastAsia" w:ascii="Times New Roman" w:hAnsi="Times New Roman"/>
          <w:sz w:val="28"/>
          <w:lang w:val="en-US" w:eastAsia="zh-CN"/>
        </w:rPr>
        <w:t>1</w:t>
      </w:r>
      <w:r>
        <w:rPr>
          <w:rFonts w:ascii="仿宋" w:hAnsi="仿宋"/>
          <w:spacing w:val="-10"/>
          <w:sz w:val="28"/>
        </w:rPr>
        <w:t>—</w:t>
      </w:r>
    </w:p>
    <w:p>
      <w:pPr>
        <w:spacing w:after="0"/>
        <w:jc w:val="center"/>
        <w:rPr>
          <w:rFonts w:ascii="仿宋" w:hAnsi="仿宋"/>
          <w:sz w:val="28"/>
        </w:rPr>
        <w:sectPr>
          <w:type w:val="continuous"/>
          <w:pgSz w:w="16850" w:h="11900" w:orient="landscape"/>
          <w:pgMar w:top="1940" w:right="1740" w:bottom="1840" w:left="1520" w:header="0" w:footer="0" w:gutter="0"/>
          <w:cols w:space="720" w:num="1"/>
        </w:sectPr>
      </w:pPr>
    </w:p>
    <w:tbl>
      <w:tblPr>
        <w:tblStyle w:val="4"/>
        <w:tblW w:w="13353" w:type="dxa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3025"/>
        <w:gridCol w:w="3025"/>
        <w:gridCol w:w="3025"/>
        <w:gridCol w:w="30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53" w:type="dxa"/>
            <w:vMerge w:val="restart"/>
          </w:tcPr>
          <w:p>
            <w:pPr>
              <w:pStyle w:val="8"/>
              <w:spacing w:before="81"/>
              <w:ind w:left="143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pacing w:val="-3"/>
                <w:sz w:val="24"/>
              </w:rPr>
              <w:t>管理要求</w:t>
            </w:r>
          </w:p>
        </w:tc>
        <w:tc>
          <w:tcPr>
            <w:tcW w:w="12100" w:type="dxa"/>
            <w:gridSpan w:val="4"/>
          </w:tcPr>
          <w:p>
            <w:pPr>
              <w:pStyle w:val="8"/>
              <w:spacing w:before="81" w:line="299" w:lineRule="exact"/>
              <w:ind w:left="5433" w:right="5426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pacing w:val="-2"/>
                <w:sz w:val="24"/>
              </w:rPr>
              <w:t>实验室分级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</w:tcPr>
          <w:p>
            <w:pPr>
              <w:pStyle w:val="8"/>
              <w:spacing w:before="81" w:line="299" w:lineRule="exact"/>
              <w:ind w:left="597"/>
              <w:rPr>
                <w:rFonts w:ascii="黑体" w:hAnsi="黑体" w:eastAsia="黑体"/>
                <w:sz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</w:rPr>
              <w:t>Ⅰ</w:t>
            </w:r>
            <w:r>
              <w:rPr>
                <w:rFonts w:ascii="黑体" w:hAnsi="黑体" w:eastAsia="黑体"/>
                <w:spacing w:val="-2"/>
                <w:sz w:val="24"/>
              </w:rPr>
              <w:t>级</w:t>
            </w:r>
            <w:r>
              <w:rPr>
                <w:rFonts w:ascii="Times New Roman" w:hAnsi="Times New Roman" w:eastAsia="Times New Roman"/>
                <w:spacing w:val="-2"/>
                <w:sz w:val="24"/>
              </w:rPr>
              <w:t>/</w:t>
            </w:r>
            <w:r>
              <w:rPr>
                <w:rFonts w:ascii="黑体" w:hAnsi="黑体" w:eastAsia="黑体"/>
                <w:spacing w:val="-4"/>
                <w:sz w:val="24"/>
              </w:rPr>
              <w:t>红色级实验室</w:t>
            </w:r>
          </w:p>
        </w:tc>
        <w:tc>
          <w:tcPr>
            <w:tcW w:w="3025" w:type="dxa"/>
          </w:tcPr>
          <w:p>
            <w:pPr>
              <w:pStyle w:val="8"/>
              <w:spacing w:before="81" w:line="299" w:lineRule="exact"/>
              <w:ind w:left="560"/>
              <w:rPr>
                <w:rFonts w:ascii="黑体" w:hAnsi="黑体" w:eastAsia="黑体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Ⅱ</w:t>
            </w:r>
            <w:r>
              <w:rPr>
                <w:rFonts w:ascii="黑体" w:hAnsi="黑体" w:eastAsia="黑体"/>
                <w:sz w:val="24"/>
              </w:rPr>
              <w:t>级</w:t>
            </w:r>
            <w:r>
              <w:rPr>
                <w:rFonts w:ascii="Times New Roman" w:hAnsi="Times New Roman" w:eastAsia="Times New Roman"/>
                <w:sz w:val="24"/>
              </w:rPr>
              <w:t>/</w:t>
            </w:r>
            <w:r>
              <w:rPr>
                <w:rFonts w:ascii="黑体" w:hAnsi="黑体" w:eastAsia="黑体"/>
                <w:spacing w:val="-2"/>
                <w:sz w:val="24"/>
              </w:rPr>
              <w:t>橙色级实验室</w:t>
            </w:r>
          </w:p>
        </w:tc>
        <w:tc>
          <w:tcPr>
            <w:tcW w:w="3025" w:type="dxa"/>
          </w:tcPr>
          <w:p>
            <w:pPr>
              <w:pStyle w:val="8"/>
              <w:spacing w:before="81" w:line="299" w:lineRule="exact"/>
              <w:ind w:left="521"/>
              <w:rPr>
                <w:rFonts w:ascii="黑体" w:hAnsi="黑体" w:eastAsia="黑体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Ⅲ</w:t>
            </w:r>
            <w:r>
              <w:rPr>
                <w:rFonts w:ascii="黑体" w:hAnsi="黑体" w:eastAsia="黑体"/>
                <w:sz w:val="24"/>
              </w:rPr>
              <w:t>级</w:t>
            </w:r>
            <w:r>
              <w:rPr>
                <w:rFonts w:ascii="Times New Roman" w:hAnsi="Times New Roman" w:eastAsia="Times New Roman"/>
                <w:sz w:val="24"/>
              </w:rPr>
              <w:t>/</w:t>
            </w:r>
            <w:r>
              <w:rPr>
                <w:rFonts w:ascii="黑体" w:hAnsi="黑体" w:eastAsia="黑体"/>
                <w:spacing w:val="-2"/>
                <w:sz w:val="24"/>
              </w:rPr>
              <w:t>黄色级实验室</w:t>
            </w:r>
          </w:p>
        </w:tc>
        <w:tc>
          <w:tcPr>
            <w:tcW w:w="3025" w:type="dxa"/>
          </w:tcPr>
          <w:p>
            <w:pPr>
              <w:pStyle w:val="8"/>
              <w:spacing w:before="81" w:line="299" w:lineRule="exact"/>
              <w:ind w:left="509"/>
              <w:rPr>
                <w:rFonts w:ascii="黑体" w:hAnsi="黑体" w:eastAsia="黑体"/>
                <w:sz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</w:rPr>
              <w:t>Ⅳ</w:t>
            </w:r>
            <w:r>
              <w:rPr>
                <w:rFonts w:ascii="黑体" w:hAnsi="黑体" w:eastAsia="黑体"/>
                <w:spacing w:val="-2"/>
                <w:sz w:val="24"/>
              </w:rPr>
              <w:t>级</w:t>
            </w:r>
            <w:r>
              <w:rPr>
                <w:rFonts w:ascii="Times New Roman" w:hAnsi="Times New Roman" w:eastAsia="Times New Roman"/>
                <w:spacing w:val="-2"/>
                <w:sz w:val="24"/>
              </w:rPr>
              <w:t>/</w:t>
            </w:r>
            <w:r>
              <w:rPr>
                <w:rFonts w:ascii="黑体" w:hAnsi="黑体" w:eastAsia="黑体"/>
                <w:spacing w:val="-4"/>
                <w:sz w:val="24"/>
              </w:rPr>
              <w:t>蓝色级实验室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0" w:hRule="atLeast"/>
        </w:trPr>
        <w:tc>
          <w:tcPr>
            <w:tcW w:w="1253" w:type="dxa"/>
          </w:tcPr>
          <w:p>
            <w:pPr>
              <w:pStyle w:val="8"/>
              <w:ind w:left="0"/>
              <w:rPr>
                <w:rFonts w:ascii="仿宋"/>
                <w:sz w:val="24"/>
              </w:rPr>
            </w:pPr>
          </w:p>
          <w:p>
            <w:pPr>
              <w:pStyle w:val="8"/>
              <w:ind w:left="0"/>
              <w:rPr>
                <w:rFonts w:ascii="仿宋"/>
                <w:sz w:val="24"/>
              </w:rPr>
            </w:pPr>
          </w:p>
          <w:p>
            <w:pPr>
              <w:pStyle w:val="8"/>
              <w:ind w:left="0"/>
              <w:rPr>
                <w:rFonts w:ascii="仿宋"/>
                <w:sz w:val="24"/>
              </w:rPr>
            </w:pPr>
          </w:p>
          <w:p>
            <w:pPr>
              <w:pStyle w:val="8"/>
              <w:ind w:left="0"/>
              <w:rPr>
                <w:rFonts w:ascii="仿宋"/>
                <w:sz w:val="24"/>
              </w:rPr>
            </w:pPr>
          </w:p>
          <w:p>
            <w:pPr>
              <w:pStyle w:val="8"/>
              <w:spacing w:before="4"/>
              <w:ind w:left="0"/>
              <w:rPr>
                <w:rFonts w:ascii="仿宋"/>
                <w:sz w:val="35"/>
              </w:rPr>
            </w:pPr>
          </w:p>
          <w:p>
            <w:pPr>
              <w:pStyle w:val="8"/>
              <w:ind w:left="129" w:right="125"/>
              <w:jc w:val="center"/>
              <w:rPr>
                <w:rFonts w:ascii="楷体" w:eastAsia="楷体"/>
                <w:sz w:val="24"/>
              </w:rPr>
            </w:pPr>
            <w:r>
              <w:rPr>
                <w:rFonts w:ascii="楷体" w:eastAsia="楷体"/>
                <w:spacing w:val="-3"/>
                <w:sz w:val="24"/>
              </w:rPr>
              <w:t>安全评估</w:t>
            </w:r>
          </w:p>
        </w:tc>
        <w:tc>
          <w:tcPr>
            <w:tcW w:w="3025" w:type="dxa"/>
          </w:tcPr>
          <w:p>
            <w:pPr>
              <w:pStyle w:val="8"/>
              <w:spacing w:before="81" w:line="312" w:lineRule="auto"/>
              <w:ind w:left="0" w:leftChars="0" w:right="25" w:firstLine="0" w:firstLineChars="0"/>
              <w:jc w:val="both"/>
              <w:rPr>
                <w:sz w:val="24"/>
              </w:rPr>
            </w:pPr>
            <w:r>
              <w:rPr>
                <w:spacing w:val="-11"/>
                <w:sz w:val="24"/>
              </w:rPr>
              <w:t>科研</w:t>
            </w:r>
            <w:r>
              <w:rPr>
                <w:rFonts w:hint="eastAsia"/>
                <w:spacing w:val="-11"/>
                <w:sz w:val="24"/>
                <w:lang w:val="en-US" w:eastAsia="zh-CN"/>
              </w:rPr>
              <w:t>和教学</w:t>
            </w:r>
            <w:r>
              <w:rPr>
                <w:spacing w:val="-11"/>
                <w:sz w:val="24"/>
              </w:rPr>
              <w:t>项目、学生课题等实验</w:t>
            </w:r>
            <w:r>
              <w:rPr>
                <w:spacing w:val="-2"/>
                <w:sz w:val="24"/>
              </w:rPr>
              <w:t>活动应进行安全风险评估；</w:t>
            </w:r>
            <w:r>
              <w:rPr>
                <w:spacing w:val="14"/>
                <w:sz w:val="24"/>
              </w:rPr>
              <w:t>涉及重要危险源的实验活</w:t>
            </w:r>
            <w:r>
              <w:rPr>
                <w:spacing w:val="-9"/>
                <w:sz w:val="24"/>
              </w:rPr>
              <w:t>动应在</w:t>
            </w:r>
            <w:r>
              <w:rPr>
                <w:rFonts w:hint="eastAsia"/>
                <w:spacing w:val="-9"/>
                <w:sz w:val="24"/>
                <w:lang w:val="en-US" w:eastAsia="zh-CN"/>
              </w:rPr>
              <w:t>系部</w:t>
            </w:r>
            <w:r>
              <w:rPr>
                <w:spacing w:val="-9"/>
                <w:sz w:val="24"/>
              </w:rPr>
              <w:t>备案，学校</w:t>
            </w:r>
            <w:r>
              <w:rPr>
                <w:spacing w:val="-11"/>
                <w:sz w:val="24"/>
              </w:rPr>
              <w:t>不定期抽查；针对重要危险</w:t>
            </w:r>
            <w:r>
              <w:rPr>
                <w:spacing w:val="14"/>
                <w:sz w:val="24"/>
              </w:rPr>
              <w:t>源制定相应的管理办法和</w:t>
            </w:r>
            <w:r>
              <w:rPr>
                <w:spacing w:val="-2"/>
                <w:sz w:val="24"/>
              </w:rPr>
              <w:t>应急措施，责任到人；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实验室应建立重要危险源清单，每月统计1次本实验室重要危险源的种类及数量变化情况，报所在系部备案；</w:t>
            </w:r>
            <w:r>
              <w:rPr>
                <w:spacing w:val="-2"/>
                <w:sz w:val="24"/>
              </w:rPr>
              <w:t>每年</w:t>
            </w:r>
            <w:r>
              <w:rPr>
                <w:sz w:val="24"/>
              </w:rPr>
              <w:t xml:space="preserve">开展不少于 </w:t>
            </w:r>
            <w:r>
              <w:rPr>
                <w:rFonts w:ascii="Times New Roman" w:eastAsia="Times New Roman"/>
                <w:sz w:val="24"/>
              </w:rPr>
              <w:t>1</w:t>
            </w:r>
            <w:r>
              <w:rPr>
                <w:rFonts w:ascii="Times New Roman" w:eastAsia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次针对重要</w:t>
            </w:r>
            <w:r>
              <w:rPr>
                <w:spacing w:val="-2"/>
                <w:sz w:val="24"/>
              </w:rPr>
              <w:t>危险源的应急演练</w:t>
            </w:r>
          </w:p>
        </w:tc>
        <w:tc>
          <w:tcPr>
            <w:tcW w:w="3025" w:type="dxa"/>
          </w:tcPr>
          <w:p>
            <w:pPr>
              <w:pStyle w:val="8"/>
              <w:spacing w:before="81" w:line="312" w:lineRule="auto"/>
              <w:ind w:left="0" w:leftChars="0" w:right="25" w:firstLine="0" w:firstLineChars="0"/>
              <w:jc w:val="both"/>
              <w:rPr>
                <w:sz w:val="24"/>
              </w:rPr>
            </w:pPr>
            <w:r>
              <w:rPr>
                <w:spacing w:val="-11"/>
                <w:sz w:val="24"/>
              </w:rPr>
              <w:t>科研</w:t>
            </w:r>
            <w:r>
              <w:rPr>
                <w:rFonts w:hint="eastAsia"/>
                <w:spacing w:val="-11"/>
                <w:sz w:val="24"/>
                <w:lang w:val="en-US" w:eastAsia="zh-CN"/>
              </w:rPr>
              <w:t>和教学</w:t>
            </w:r>
            <w:r>
              <w:rPr>
                <w:spacing w:val="-11"/>
                <w:sz w:val="24"/>
              </w:rPr>
              <w:t>项目、学生课题等实验</w:t>
            </w:r>
            <w:r>
              <w:rPr>
                <w:spacing w:val="-2"/>
                <w:sz w:val="24"/>
              </w:rPr>
              <w:t>活动应进行安全风险评估；</w:t>
            </w:r>
            <w:r>
              <w:rPr>
                <w:spacing w:val="14"/>
                <w:sz w:val="24"/>
              </w:rPr>
              <w:t>涉及重要危险源的实验活</w:t>
            </w:r>
            <w:r>
              <w:rPr>
                <w:spacing w:val="-9"/>
                <w:sz w:val="24"/>
              </w:rPr>
              <w:t>动应在</w:t>
            </w:r>
            <w:r>
              <w:rPr>
                <w:rFonts w:hint="eastAsia"/>
                <w:spacing w:val="-9"/>
                <w:sz w:val="24"/>
                <w:lang w:val="en-US" w:eastAsia="zh-CN"/>
              </w:rPr>
              <w:t>系部</w:t>
            </w:r>
            <w:r>
              <w:rPr>
                <w:spacing w:val="-9"/>
                <w:sz w:val="24"/>
              </w:rPr>
              <w:t>备案，学校</w:t>
            </w:r>
            <w:r>
              <w:rPr>
                <w:spacing w:val="-11"/>
                <w:sz w:val="24"/>
              </w:rPr>
              <w:t>不定期抽查；针对重要危险</w:t>
            </w:r>
            <w:r>
              <w:rPr>
                <w:spacing w:val="14"/>
                <w:sz w:val="24"/>
              </w:rPr>
              <w:t>源制定相应的管理办法和</w:t>
            </w:r>
            <w:r>
              <w:rPr>
                <w:spacing w:val="-2"/>
                <w:sz w:val="24"/>
              </w:rPr>
              <w:t>应急措施，责任到人；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实验室应建立重要危险源清单，每月统计1次本实验室重要危险源的种类及数量变化情况，报所在系部备案；</w:t>
            </w:r>
            <w:r>
              <w:rPr>
                <w:spacing w:val="-2"/>
                <w:sz w:val="24"/>
              </w:rPr>
              <w:t>每年</w:t>
            </w:r>
            <w:r>
              <w:rPr>
                <w:sz w:val="24"/>
              </w:rPr>
              <w:t xml:space="preserve">开展不少于 </w:t>
            </w:r>
            <w:r>
              <w:rPr>
                <w:rFonts w:ascii="Times New Roman" w:eastAsia="Times New Roman"/>
                <w:sz w:val="24"/>
              </w:rPr>
              <w:t>1</w:t>
            </w:r>
            <w:r>
              <w:rPr>
                <w:rFonts w:ascii="Times New Roman" w:eastAsia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次针对重要</w:t>
            </w:r>
            <w:r>
              <w:rPr>
                <w:spacing w:val="-2"/>
                <w:sz w:val="24"/>
              </w:rPr>
              <w:t>危险源的应急演练</w:t>
            </w:r>
          </w:p>
        </w:tc>
        <w:tc>
          <w:tcPr>
            <w:tcW w:w="3025" w:type="dxa"/>
            <w:vAlign w:val="top"/>
          </w:tcPr>
          <w:p>
            <w:pPr>
              <w:pStyle w:val="8"/>
              <w:spacing w:line="312" w:lineRule="auto"/>
              <w:ind w:left="0" w:leftChars="0" w:right="26" w:firstLine="0" w:firstLineChars="0"/>
              <w:jc w:val="both"/>
              <w:rPr>
                <w:sz w:val="24"/>
              </w:rPr>
            </w:pPr>
            <w:r>
              <w:rPr>
                <w:spacing w:val="-11"/>
                <w:sz w:val="24"/>
              </w:rPr>
              <w:t>科研</w:t>
            </w:r>
            <w:r>
              <w:rPr>
                <w:rFonts w:hint="eastAsia"/>
                <w:spacing w:val="-11"/>
                <w:sz w:val="24"/>
                <w:lang w:val="en-US" w:eastAsia="zh-CN"/>
              </w:rPr>
              <w:t>和教学</w:t>
            </w:r>
            <w:r>
              <w:rPr>
                <w:spacing w:val="-11"/>
                <w:sz w:val="24"/>
              </w:rPr>
              <w:t>项目、学生课题等实验</w:t>
            </w:r>
            <w:r>
              <w:rPr>
                <w:spacing w:val="-2"/>
                <w:sz w:val="24"/>
              </w:rPr>
              <w:t>活动应进行安全风险评估；</w:t>
            </w:r>
            <w:r>
              <w:rPr>
                <w:spacing w:val="14"/>
                <w:sz w:val="24"/>
              </w:rPr>
              <w:t>涉及重要危险源的实验活</w:t>
            </w:r>
            <w:r>
              <w:rPr>
                <w:spacing w:val="-9"/>
                <w:sz w:val="24"/>
              </w:rPr>
              <w:t>动应在</w:t>
            </w:r>
            <w:r>
              <w:rPr>
                <w:rFonts w:hint="eastAsia"/>
                <w:spacing w:val="-9"/>
                <w:sz w:val="24"/>
                <w:lang w:val="en-US" w:eastAsia="zh-CN"/>
              </w:rPr>
              <w:t>系部</w:t>
            </w:r>
            <w:r>
              <w:rPr>
                <w:spacing w:val="-9"/>
                <w:sz w:val="24"/>
              </w:rPr>
              <w:t>备案，</w:t>
            </w:r>
            <w:r>
              <w:rPr>
                <w:rFonts w:hint="eastAsia"/>
                <w:spacing w:val="-9"/>
                <w:sz w:val="24"/>
                <w:lang w:val="en-US" w:eastAsia="zh-CN"/>
              </w:rPr>
              <w:t>系部应</w:t>
            </w:r>
            <w:r>
              <w:rPr>
                <w:spacing w:val="-10"/>
                <w:sz w:val="24"/>
              </w:rPr>
              <w:t>不定期抽查；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实验室应建立危险源清单，每月统计1次本实验室重要危险源的种类及数量变化情况，报所在系部备案；</w:t>
            </w:r>
            <w:r>
              <w:rPr>
                <w:rFonts w:hint="eastAsia"/>
                <w:spacing w:val="-10"/>
                <w:sz w:val="24"/>
                <w:lang w:val="en-US" w:eastAsia="zh-CN"/>
              </w:rPr>
              <w:t>系部</w:t>
            </w:r>
            <w:r>
              <w:rPr>
                <w:spacing w:val="-10"/>
                <w:sz w:val="24"/>
              </w:rPr>
              <w:t>判断如有必要，可临时按更</w:t>
            </w:r>
            <w:r>
              <w:rPr>
                <w:spacing w:val="14"/>
                <w:sz w:val="24"/>
              </w:rPr>
              <w:t>高等级实验室安全要求进</w:t>
            </w:r>
            <w:r>
              <w:rPr>
                <w:spacing w:val="-4"/>
                <w:sz w:val="24"/>
              </w:rPr>
              <w:t>行管理</w:t>
            </w:r>
          </w:p>
        </w:tc>
        <w:tc>
          <w:tcPr>
            <w:tcW w:w="3025" w:type="dxa"/>
            <w:vAlign w:val="top"/>
          </w:tcPr>
          <w:p>
            <w:pPr>
              <w:pStyle w:val="8"/>
              <w:spacing w:line="312" w:lineRule="auto"/>
              <w:ind w:left="0" w:leftChars="0" w:right="26" w:firstLine="0" w:firstLineChars="0"/>
              <w:jc w:val="both"/>
              <w:rPr>
                <w:sz w:val="24"/>
              </w:rPr>
            </w:pPr>
            <w:r>
              <w:rPr>
                <w:spacing w:val="-11"/>
                <w:sz w:val="24"/>
              </w:rPr>
              <w:t>科研项目、学生课题等实验</w:t>
            </w:r>
            <w:r>
              <w:rPr>
                <w:spacing w:val="-2"/>
                <w:sz w:val="24"/>
              </w:rPr>
              <w:t>活动应进行安全风险评估；</w:t>
            </w:r>
            <w:r>
              <w:rPr>
                <w:spacing w:val="14"/>
                <w:sz w:val="24"/>
              </w:rPr>
              <w:t>涉及重要危险源的实验活</w:t>
            </w:r>
            <w:r>
              <w:rPr>
                <w:spacing w:val="-9"/>
                <w:sz w:val="24"/>
              </w:rPr>
              <w:t>动应在</w:t>
            </w:r>
            <w:r>
              <w:rPr>
                <w:rFonts w:hint="eastAsia"/>
                <w:spacing w:val="-9"/>
                <w:sz w:val="24"/>
                <w:lang w:val="en-US" w:eastAsia="zh-CN"/>
              </w:rPr>
              <w:t>系部</w:t>
            </w:r>
            <w:r>
              <w:rPr>
                <w:spacing w:val="-9"/>
                <w:sz w:val="24"/>
              </w:rPr>
              <w:t>备案，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实验室应建立危险源清单，每月统计1次本实验室重要危险源的种类及数量变化情况，报所在系部备案；</w:t>
            </w:r>
            <w:r>
              <w:rPr>
                <w:rFonts w:hint="eastAsia"/>
                <w:spacing w:val="-9"/>
                <w:sz w:val="24"/>
                <w:lang w:val="en-US" w:eastAsia="zh-CN"/>
              </w:rPr>
              <w:t>系部应</w:t>
            </w:r>
            <w:r>
              <w:rPr>
                <w:spacing w:val="-10"/>
                <w:sz w:val="24"/>
              </w:rPr>
              <w:t>不定期抽查；</w:t>
            </w:r>
            <w:r>
              <w:rPr>
                <w:rFonts w:hint="eastAsia"/>
                <w:spacing w:val="-10"/>
                <w:sz w:val="24"/>
                <w:lang w:val="en-US" w:eastAsia="zh-CN"/>
              </w:rPr>
              <w:t>系部</w:t>
            </w:r>
            <w:r>
              <w:rPr>
                <w:spacing w:val="-10"/>
                <w:sz w:val="24"/>
              </w:rPr>
              <w:t>判断如有必要，可临时按更</w:t>
            </w:r>
            <w:r>
              <w:rPr>
                <w:spacing w:val="14"/>
                <w:sz w:val="24"/>
              </w:rPr>
              <w:t>高等级实验室安全要求进</w:t>
            </w:r>
            <w:r>
              <w:rPr>
                <w:spacing w:val="-4"/>
                <w:sz w:val="24"/>
              </w:rPr>
              <w:t>行管理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3" w:hRule="atLeast"/>
        </w:trPr>
        <w:tc>
          <w:tcPr>
            <w:tcW w:w="1253" w:type="dxa"/>
          </w:tcPr>
          <w:p>
            <w:pPr>
              <w:pStyle w:val="8"/>
              <w:ind w:left="0"/>
              <w:rPr>
                <w:rFonts w:ascii="仿宋"/>
                <w:sz w:val="24"/>
              </w:rPr>
            </w:pPr>
          </w:p>
          <w:p>
            <w:pPr>
              <w:pStyle w:val="8"/>
              <w:ind w:left="0"/>
              <w:rPr>
                <w:rFonts w:ascii="仿宋"/>
                <w:sz w:val="24"/>
              </w:rPr>
            </w:pPr>
          </w:p>
          <w:p>
            <w:pPr>
              <w:pStyle w:val="8"/>
              <w:ind w:left="0"/>
              <w:rPr>
                <w:rFonts w:ascii="仿宋"/>
                <w:sz w:val="24"/>
              </w:rPr>
            </w:pPr>
          </w:p>
          <w:p>
            <w:pPr>
              <w:pStyle w:val="8"/>
              <w:spacing w:before="4"/>
              <w:ind w:left="0"/>
              <w:rPr>
                <w:rFonts w:ascii="仿宋"/>
                <w:sz w:val="32"/>
              </w:rPr>
            </w:pPr>
          </w:p>
          <w:p>
            <w:pPr>
              <w:pStyle w:val="8"/>
              <w:ind w:left="129" w:right="125"/>
              <w:jc w:val="center"/>
              <w:rPr>
                <w:rFonts w:ascii="楷体" w:eastAsia="楷体"/>
                <w:sz w:val="24"/>
              </w:rPr>
            </w:pPr>
            <w:r>
              <w:rPr>
                <w:rFonts w:ascii="楷体" w:eastAsia="楷体"/>
                <w:spacing w:val="-3"/>
                <w:sz w:val="24"/>
              </w:rPr>
              <w:t>条件保障</w:t>
            </w:r>
          </w:p>
        </w:tc>
        <w:tc>
          <w:tcPr>
            <w:tcW w:w="3025" w:type="dxa"/>
          </w:tcPr>
          <w:p>
            <w:pPr>
              <w:pStyle w:val="8"/>
              <w:spacing w:before="137" w:line="312" w:lineRule="auto"/>
              <w:ind w:left="0" w:leftChars="0" w:right="80" w:firstLine="0" w:firstLineChars="0"/>
              <w:jc w:val="both"/>
              <w:rPr>
                <w:sz w:val="24"/>
              </w:rPr>
            </w:pPr>
            <w:r>
              <w:rPr>
                <w:spacing w:val="14"/>
                <w:sz w:val="24"/>
              </w:rPr>
              <w:t>高风险点位安装监控和必</w:t>
            </w:r>
            <w:r>
              <w:rPr>
                <w:spacing w:val="-10"/>
                <w:sz w:val="24"/>
              </w:rPr>
              <w:t>要的监测报警装置；危化品</w:t>
            </w:r>
            <w:r>
              <w:rPr>
                <w:spacing w:val="14"/>
                <w:sz w:val="24"/>
              </w:rPr>
              <w:t>等重要危险源存储严格执行治安管控或其他部门监</w:t>
            </w:r>
            <w:r>
              <w:rPr>
                <w:spacing w:val="-11"/>
                <w:sz w:val="24"/>
              </w:rPr>
              <w:t>管要求；配备充足的专职实</w:t>
            </w:r>
            <w:r>
              <w:rPr>
                <w:spacing w:val="-9"/>
                <w:sz w:val="24"/>
              </w:rPr>
              <w:t>验室安全管理人员；配备必</w:t>
            </w:r>
          </w:p>
          <w:p>
            <w:pPr>
              <w:pStyle w:val="8"/>
              <w:spacing w:before="2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要的个体防护设备设施</w:t>
            </w:r>
          </w:p>
        </w:tc>
        <w:tc>
          <w:tcPr>
            <w:tcW w:w="3025" w:type="dxa"/>
          </w:tcPr>
          <w:p>
            <w:pPr>
              <w:pStyle w:val="8"/>
              <w:spacing w:before="137" w:line="312" w:lineRule="auto"/>
              <w:ind w:left="0" w:leftChars="0" w:right="81" w:firstLine="0" w:firstLineChars="0"/>
              <w:jc w:val="both"/>
              <w:rPr>
                <w:sz w:val="24"/>
              </w:rPr>
            </w:pPr>
            <w:r>
              <w:rPr>
                <w:spacing w:val="14"/>
                <w:sz w:val="24"/>
              </w:rPr>
              <w:t>高风险点位安装监控和必</w:t>
            </w:r>
            <w:r>
              <w:rPr>
                <w:spacing w:val="-10"/>
                <w:sz w:val="24"/>
              </w:rPr>
              <w:t>要的监测报警装置；危化品</w:t>
            </w:r>
            <w:r>
              <w:rPr>
                <w:spacing w:val="14"/>
                <w:sz w:val="24"/>
              </w:rPr>
              <w:t>等重要危险源存储严格执行治安管控或其他部门监</w:t>
            </w:r>
            <w:r>
              <w:rPr>
                <w:spacing w:val="-11"/>
                <w:sz w:val="24"/>
              </w:rPr>
              <w:t>管要求；配备充足的专职实</w:t>
            </w:r>
            <w:r>
              <w:rPr>
                <w:spacing w:val="-9"/>
                <w:sz w:val="24"/>
              </w:rPr>
              <w:t>验室安全管理人员；配备必</w:t>
            </w:r>
          </w:p>
          <w:p>
            <w:pPr>
              <w:pStyle w:val="8"/>
              <w:spacing w:before="2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要的个体防护设备设施</w:t>
            </w:r>
          </w:p>
        </w:tc>
        <w:tc>
          <w:tcPr>
            <w:tcW w:w="3025" w:type="dxa"/>
          </w:tcPr>
          <w:p>
            <w:pPr>
              <w:pStyle w:val="8"/>
              <w:spacing w:line="312" w:lineRule="auto"/>
              <w:ind w:left="0" w:leftChars="0" w:right="81" w:firstLine="0" w:firstLineChars="0"/>
              <w:jc w:val="both"/>
              <w:rPr>
                <w:sz w:val="24"/>
              </w:rPr>
            </w:pPr>
            <w:r>
              <w:rPr>
                <w:spacing w:val="14"/>
                <w:sz w:val="24"/>
              </w:rPr>
              <w:t>在重要风险点位安装监控</w:t>
            </w:r>
            <w:r>
              <w:rPr>
                <w:spacing w:val="-9"/>
                <w:sz w:val="24"/>
              </w:rPr>
              <w:t>和必要的监测报警装置；配</w:t>
            </w:r>
            <w:r>
              <w:rPr>
                <w:spacing w:val="14"/>
                <w:sz w:val="24"/>
              </w:rPr>
              <w:t>备充足的兼职实验室安全</w:t>
            </w:r>
            <w:r>
              <w:rPr>
                <w:spacing w:val="-11"/>
                <w:sz w:val="24"/>
              </w:rPr>
              <w:t>管理人员；配备必要的个体</w:t>
            </w:r>
            <w:r>
              <w:rPr>
                <w:spacing w:val="-2"/>
                <w:sz w:val="24"/>
              </w:rPr>
              <w:t>防护设备设施</w:t>
            </w:r>
          </w:p>
        </w:tc>
        <w:tc>
          <w:tcPr>
            <w:tcW w:w="3025" w:type="dxa"/>
          </w:tcPr>
          <w:p>
            <w:pPr>
              <w:pStyle w:val="8"/>
              <w:spacing w:before="1" w:line="312" w:lineRule="auto"/>
              <w:ind w:left="0" w:leftChars="0" w:right="82" w:firstLine="0" w:firstLineChars="0"/>
              <w:jc w:val="both"/>
              <w:rPr>
                <w:sz w:val="24"/>
              </w:rPr>
            </w:pPr>
            <w:r>
              <w:rPr>
                <w:spacing w:val="14"/>
                <w:sz w:val="24"/>
              </w:rPr>
              <w:t>配备必要的兼职实验室安</w:t>
            </w:r>
            <w:r>
              <w:rPr>
                <w:spacing w:val="-11"/>
                <w:sz w:val="24"/>
              </w:rPr>
              <w:t>全管理人员；配备必要的个</w:t>
            </w:r>
            <w:r>
              <w:rPr>
                <w:spacing w:val="-2"/>
                <w:sz w:val="24"/>
              </w:rPr>
              <w:t>体防护设备设施</w:t>
            </w:r>
          </w:p>
        </w:tc>
      </w:tr>
    </w:tbl>
    <w:p/>
    <w:sectPr>
      <w:footerReference r:id="rId7" w:type="even"/>
      <w:pgSz w:w="16850" w:h="11900" w:orient="landscape"/>
      <w:pgMar w:top="1100" w:right="1740" w:bottom="1380" w:left="1520" w:header="0" w:footer="1193" w:gutter="0"/>
      <w:pgNumType w:start="4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PMingLiU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4979035</wp:posOffset>
              </wp:positionH>
              <wp:positionV relativeFrom="page">
                <wp:posOffset>6658610</wp:posOffset>
              </wp:positionV>
              <wp:extent cx="739140" cy="22288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 w:line="349" w:lineRule="exact"/>
                            <w:ind w:left="20" w:right="0" w:firstLine="0"/>
                            <w:jc w:val="left"/>
                            <w:rPr>
                              <w:rFonts w:ascii="仿宋" w:hAnsi="仿宋"/>
                              <w:sz w:val="28"/>
                            </w:rPr>
                          </w:pPr>
                          <w:r>
                            <w:rPr>
                              <w:rFonts w:ascii="仿宋" w:hAnsi="仿宋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仿宋" w:hAnsi="仿宋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7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仿宋" w:hAnsi="仿宋"/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6" o:spt="202" type="#_x0000_t202" style="position:absolute;left:0pt;margin-left:392.05pt;margin-top:524.3pt;height:17.55pt;width:58.2pt;mso-position-horizontal-relative:page;mso-position-vertical-relative:page;z-index:-251657216;mso-width-relative:page;mso-height-relative:page;" filled="f" stroked="f" coordsize="21600,21600" o:gfxdata="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Fz8eifbAAAADQEAAA8AAAAAAAAAAQAgAAAAIgAAAGRycy9kb3ducmV2LnhtbFBLAQIUABQAAAAI&#10;AIdO4kCQfryasQEAAHMDAAAOAAAAAAAAAAEAIAAAACo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49" w:lineRule="exact"/>
                      <w:ind w:left="20" w:right="0" w:firstLine="0"/>
                      <w:jc w:val="left"/>
                      <w:rPr>
                        <w:rFonts w:ascii="仿宋" w:hAnsi="仿宋"/>
                        <w:sz w:val="28"/>
                      </w:rPr>
                    </w:pPr>
                    <w:r>
                      <w:rPr>
                        <w:rFonts w:ascii="仿宋" w:hAnsi="仿宋"/>
                        <w:sz w:val="28"/>
                      </w:rPr>
                      <w:t>—</w:t>
                    </w:r>
                    <w:r>
                      <w:rPr>
                        <w:rFonts w:ascii="仿宋" w:hAnsi="仿宋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71"/>
                        <w:sz w:val="28"/>
                      </w:rPr>
                      <w:t xml:space="preserve"> </w:t>
                    </w:r>
                    <w:r>
                      <w:rPr>
                        <w:rFonts w:ascii="仿宋" w:hAnsi="仿宋"/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4979035</wp:posOffset>
              </wp:positionH>
              <wp:positionV relativeFrom="page">
                <wp:posOffset>6658610</wp:posOffset>
              </wp:positionV>
              <wp:extent cx="739140" cy="222885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 w:line="349" w:lineRule="exact"/>
                            <w:ind w:left="20" w:right="0" w:firstLine="0"/>
                            <w:jc w:val="left"/>
                            <w:rPr>
                              <w:rFonts w:ascii="仿宋" w:hAnsi="仿宋"/>
                              <w:sz w:val="28"/>
                            </w:rPr>
                          </w:pPr>
                          <w:r>
                            <w:rPr>
                              <w:rFonts w:ascii="仿宋" w:hAnsi="仿宋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仿宋" w:hAnsi="仿宋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7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仿宋" w:hAnsi="仿宋"/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6" o:spt="202" type="#_x0000_t202" style="position:absolute;left:0pt;margin-left:392.05pt;margin-top:524.3pt;height:17.55pt;width:58.2pt;mso-position-horizontal-relative:page;mso-position-vertical-relative:page;z-index:-251656192;mso-width-relative:page;mso-height-relative:page;" filled="f" stroked="f" coordsize="21600,21600" o:gfxdata="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Fz8eifbAAAADQEAAA8AAAAAAAAAAQAgAAAAIgAAAGRycy9kb3ducmV2LnhtbFBLAQIUABQAAAAI&#10;AIdO4kA4lbomsQEAAHMDAAAOAAAAAAAAAAEAIAAAACo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49" w:lineRule="exact"/>
                      <w:ind w:left="20" w:right="0" w:firstLine="0"/>
                      <w:jc w:val="left"/>
                      <w:rPr>
                        <w:rFonts w:ascii="仿宋" w:hAnsi="仿宋"/>
                        <w:sz w:val="28"/>
                      </w:rPr>
                    </w:pPr>
                    <w:r>
                      <w:rPr>
                        <w:rFonts w:ascii="仿宋" w:hAnsi="仿宋"/>
                        <w:sz w:val="28"/>
                      </w:rPr>
                      <w:t>—</w:t>
                    </w:r>
                    <w:r>
                      <w:rPr>
                        <w:rFonts w:ascii="仿宋" w:hAnsi="仿宋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hint="eastAsia" w:ascii="Times New Roman" w:hAnsi="Times New Roman"/>
                        <w:sz w:val="28"/>
                        <w:lang w:val="en-US" w:eastAsia="zh-CN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71"/>
                        <w:sz w:val="28"/>
                      </w:rPr>
                      <w:t xml:space="preserve"> </w:t>
                    </w:r>
                    <w:r>
                      <w:rPr>
                        <w:rFonts w:ascii="仿宋" w:hAnsi="仿宋"/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evenAndOddHeaders w:val="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MmQ5YTBmZWM2NzgyM2Q2ODZlYjAxYTk1ZDZiNjVjOGYifQ=="/>
  </w:docVars>
  <w:rsids>
    <w:rsidRoot w:val="00000000"/>
    <w:rsid w:val="0B3E42BA"/>
    <w:rsid w:val="0E5113CA"/>
    <w:rsid w:val="13324ACB"/>
    <w:rsid w:val="2C115F66"/>
    <w:rsid w:val="31EC3935"/>
    <w:rsid w:val="35B23B16"/>
    <w:rsid w:val="39CE7577"/>
    <w:rsid w:val="3C205CC5"/>
    <w:rsid w:val="401D3EB2"/>
    <w:rsid w:val="41D87254"/>
    <w:rsid w:val="49DC238C"/>
    <w:rsid w:val="4AEF2C6F"/>
    <w:rsid w:val="4E202832"/>
    <w:rsid w:val="56D63012"/>
    <w:rsid w:val="5C1A34A5"/>
    <w:rsid w:val="5CEA2BF0"/>
    <w:rsid w:val="5F4A0BAB"/>
    <w:rsid w:val="61230CDB"/>
    <w:rsid w:val="67767AB4"/>
    <w:rsid w:val="67E71937"/>
    <w:rsid w:val="6A3B53E9"/>
    <w:rsid w:val="6ED31951"/>
    <w:rsid w:val="6F3C0A76"/>
    <w:rsid w:val="71611FD0"/>
    <w:rsid w:val="74991579"/>
    <w:rsid w:val="794E1D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82"/>
      <w:jc w:val="center"/>
      <w:outlineLvl w:val="1"/>
    </w:pPr>
    <w:rPr>
      <w:rFonts w:ascii="PMingLiU" w:hAnsi="PMingLiU" w:eastAsia="PMingLiU" w:cs="PMingLiU"/>
      <w:sz w:val="44"/>
      <w:szCs w:val="4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table" w:customStyle="1" w:styleId="6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List Paragraph"/>
    <w:basedOn w:val="1"/>
    <w:qFormat/>
    <w:uiPriority w:val="1"/>
    <w:pPr>
      <w:spacing w:before="115"/>
      <w:ind w:left="1951" w:hanging="239"/>
    </w:pPr>
    <w:rPr>
      <w:rFonts w:ascii="宋体" w:hAnsi="宋体" w:eastAsia="宋体" w:cs="宋体"/>
      <w:lang w:val="en-US" w:eastAsia="zh-CN" w:bidi="ar-SA"/>
    </w:rPr>
  </w:style>
  <w:style w:type="paragraph" w:customStyle="1" w:styleId="8">
    <w:name w:val="Table Paragraph"/>
    <w:basedOn w:val="1"/>
    <w:qFormat/>
    <w:uiPriority w:val="1"/>
    <w:pPr>
      <w:ind w:left="827"/>
    </w:pPr>
    <w:rPr>
      <w:rFonts w:ascii="宋体" w:hAnsi="宋体" w:eastAsia="宋体" w:cs="宋体"/>
      <w:lang w:val="en-US" w:eastAsia="zh-CN" w:bidi="ar-SA"/>
    </w:rPr>
  </w:style>
  <w:style w:type="paragraph" w:customStyle="1" w:styleId="9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2024-04-16T07:08:00Z</dcterms:created>
  <dc:creator>艾 德生</dc:creator>
  <cp:lastModifiedBy>宋鸣</cp:lastModifiedBy>
  <cp:lastPrinted>2024-05-13T00:46:25Z</cp:lastPrinted>
  <dcterms:modified xsi:type="dcterms:W3CDTF">2024-05-13T00:48:04Z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2024-04-16T00:00:00Z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2052-12.1.0.16417</vt:lpwstr>
  </property>
  <property fmtid="{D5CDD505-2E9C-101B-9397-08002B2CF9AE}" pid="7" name="ICV">
    <vt:lpwstr>7400D2F0190F4B5780DEEEF9E752870A_12</vt:lpwstr>
  </property>
</Properties>
</file>