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9223C">
      <w:pPr>
        <w:jc w:val="center"/>
        <w:rPr>
          <w:rFonts w:ascii="Times New Roman" w:hAnsi="Times New Roman" w:eastAsia="微软雅黑" w:cs="Times New Roman"/>
          <w:b/>
          <w:bCs/>
          <w:color w:val="000000"/>
          <w:kern w:val="36"/>
          <w:sz w:val="28"/>
          <w:szCs w:val="28"/>
        </w:rPr>
      </w:pPr>
      <w:r>
        <w:rPr>
          <w:rFonts w:ascii="Times New Roman" w:hAnsi="Times New Roman" w:eastAsia="微软雅黑" w:cs="Times New Roman"/>
          <w:b/>
          <w:bCs/>
          <w:color w:val="000000"/>
          <w:kern w:val="36"/>
          <w:sz w:val="28"/>
          <w:szCs w:val="28"/>
        </w:rPr>
        <w:t>关于开展新一轮本科教育教学审核评估教育教学特色案例征集工作的通知</w:t>
      </w:r>
    </w:p>
    <w:p w14:paraId="0218D66D">
      <w:pPr>
        <w:widowControl/>
        <w:shd w:val="clear" w:color="auto" w:fill="FFFFFF"/>
        <w:spacing w:line="450" w:lineRule="atLeast"/>
        <w:ind w:firstLine="480"/>
        <w:rPr>
          <w:rFonts w:ascii="Times New Roman" w:hAnsi="Times New Roman" w:eastAsia="微软雅黑" w:cs="Times New Roman"/>
          <w:b/>
          <w:bCs/>
          <w:color w:val="333333"/>
          <w:kern w:val="0"/>
          <w:sz w:val="24"/>
          <w:szCs w:val="24"/>
        </w:rPr>
      </w:pPr>
      <w:r>
        <w:rPr>
          <w:rFonts w:ascii="Times New Roman" w:hAnsi="Times New Roman" w:eastAsia="微软雅黑" w:cs="Times New Roman"/>
          <w:b/>
          <w:bCs/>
          <w:color w:val="333333"/>
          <w:kern w:val="0"/>
          <w:sz w:val="24"/>
          <w:szCs w:val="24"/>
        </w:rPr>
        <w:t>一、征集原则</w:t>
      </w:r>
    </w:p>
    <w:p w14:paraId="2172C584">
      <w:pPr>
        <w:pStyle w:val="11"/>
        <w:shd w:val="clear" w:color="auto" w:fill="FFFFFF"/>
        <w:spacing w:before="0" w:beforeAutospacing="0" w:after="0" w:afterAutospacing="0" w:line="360" w:lineRule="atLeast"/>
        <w:ind w:firstLine="482"/>
        <w:jc w:val="both"/>
        <w:rPr>
          <w:rFonts w:ascii="Times New Roman" w:hAnsi="Times New Roman" w:cs="Times New Roman"/>
          <w:color w:val="333333"/>
        </w:rPr>
      </w:pPr>
      <w:r>
        <w:rPr>
          <w:rFonts w:ascii="Times New Roman" w:hAnsi="Times New Roman" w:cs="Times New Roman"/>
          <w:color w:val="333333"/>
        </w:rPr>
        <w:t>以评促强，凝练具有理论先进性、实践有效性、示范推广性的本科教育教学与人才培养改革特色做法和实践案例，打造亮点、强化特色。</w:t>
      </w:r>
    </w:p>
    <w:p w14:paraId="40A678F2">
      <w:pPr>
        <w:widowControl/>
        <w:shd w:val="clear" w:color="auto" w:fill="FFFFFF"/>
        <w:spacing w:line="450" w:lineRule="atLeast"/>
        <w:ind w:firstLine="480"/>
        <w:rPr>
          <w:rFonts w:ascii="Times New Roman" w:hAnsi="Times New Roman" w:eastAsia="微软雅黑" w:cs="Times New Roman"/>
          <w:b/>
          <w:bCs/>
          <w:color w:val="333333"/>
          <w:kern w:val="0"/>
          <w:sz w:val="24"/>
          <w:szCs w:val="24"/>
        </w:rPr>
      </w:pPr>
      <w:r>
        <w:rPr>
          <w:rFonts w:ascii="Times New Roman" w:hAnsi="Times New Roman" w:eastAsia="微软雅黑" w:cs="Times New Roman"/>
          <w:b/>
          <w:bCs/>
          <w:color w:val="333333"/>
          <w:kern w:val="0"/>
          <w:sz w:val="24"/>
          <w:szCs w:val="24"/>
        </w:rPr>
        <w:t>二、征</w:t>
      </w:r>
      <w:r>
        <w:rPr>
          <w:rFonts w:ascii="Times New Roman" w:hAnsi="Times New Roman" w:eastAsia="微软雅黑" w:cs="Times New Roman"/>
          <w:b/>
          <w:bCs/>
          <w:color w:val="333333"/>
          <w:kern w:val="0"/>
          <w:sz w:val="24"/>
          <w:szCs w:val="24"/>
          <w:highlight w:val="none"/>
        </w:rPr>
        <w:t>集</w:t>
      </w:r>
      <w:r>
        <w:rPr>
          <w:rFonts w:hint="eastAsia" w:ascii="Times New Roman" w:hAnsi="Times New Roman" w:eastAsia="微软雅黑" w:cs="Times New Roman"/>
          <w:b/>
          <w:bCs/>
          <w:color w:val="333333"/>
          <w:kern w:val="0"/>
          <w:sz w:val="24"/>
          <w:szCs w:val="24"/>
          <w:highlight w:val="none"/>
        </w:rPr>
        <w:t>评选</w:t>
      </w:r>
      <w:r>
        <w:rPr>
          <w:rFonts w:ascii="Times New Roman" w:hAnsi="Times New Roman" w:eastAsia="微软雅黑" w:cs="Times New Roman"/>
          <w:b/>
          <w:bCs/>
          <w:color w:val="333333"/>
          <w:kern w:val="0"/>
          <w:sz w:val="24"/>
          <w:szCs w:val="24"/>
          <w:highlight w:val="none"/>
        </w:rPr>
        <w:t>要求</w:t>
      </w:r>
    </w:p>
    <w:p w14:paraId="209E7D87">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1.征集范围</w:t>
      </w:r>
    </w:p>
    <w:p w14:paraId="43DAC4A0">
      <w:pPr>
        <w:pStyle w:val="11"/>
        <w:shd w:val="clear" w:color="auto" w:fill="FFFFFF"/>
        <w:spacing w:before="0" w:beforeAutospacing="0" w:after="0" w:afterAutospacing="0" w:line="360" w:lineRule="atLeast"/>
        <w:ind w:firstLine="482"/>
        <w:jc w:val="both"/>
        <w:rPr>
          <w:rFonts w:ascii="Times New Roman" w:hAnsi="Times New Roman" w:cs="Times New Roman"/>
          <w:color w:val="333333"/>
        </w:rPr>
      </w:pPr>
      <w:r>
        <w:rPr>
          <w:rFonts w:hint="eastAsia" w:ascii="Times New Roman" w:hAnsi="Times New Roman" w:cs="Times New Roman"/>
          <w:color w:val="333333"/>
          <w:lang w:val="en-US" w:eastAsia="zh-CN"/>
        </w:rPr>
        <w:t>全院</w:t>
      </w:r>
      <w:r>
        <w:rPr>
          <w:rFonts w:ascii="Times New Roman" w:hAnsi="Times New Roman" w:cs="Times New Roman"/>
          <w:color w:val="333333"/>
        </w:rPr>
        <w:t>各教学单位原则上报送不少于1个案例</w:t>
      </w:r>
      <w:r>
        <w:rPr>
          <w:rFonts w:hint="eastAsia" w:ascii="Times New Roman" w:hAnsi="Times New Roman" w:cs="Times New Roman"/>
          <w:color w:val="333333"/>
        </w:rPr>
        <w:t>，各职能部门自愿申报</w:t>
      </w:r>
      <w:r>
        <w:rPr>
          <w:rFonts w:ascii="Times New Roman" w:hAnsi="Times New Roman" w:cs="Times New Roman"/>
          <w:color w:val="333333"/>
        </w:rPr>
        <w:t>。</w:t>
      </w:r>
    </w:p>
    <w:p w14:paraId="636FDD72">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2.案例要求</w:t>
      </w:r>
    </w:p>
    <w:p w14:paraId="00AF1AF9">
      <w:pPr>
        <w:pStyle w:val="11"/>
        <w:shd w:val="clear" w:color="auto" w:fill="FFFFFF"/>
        <w:spacing w:before="0" w:beforeAutospacing="0" w:after="0" w:afterAutospacing="0" w:line="360" w:lineRule="atLeast"/>
        <w:ind w:firstLine="482"/>
        <w:jc w:val="both"/>
        <w:rPr>
          <w:rFonts w:ascii="Times New Roman" w:hAnsi="Times New Roman" w:cs="Times New Roman"/>
          <w:color w:val="333333"/>
        </w:rPr>
      </w:pPr>
      <w:r>
        <w:rPr>
          <w:rFonts w:ascii="Times New Roman" w:hAnsi="Times New Roman" w:cs="Times New Roman"/>
          <w:color w:val="333333"/>
        </w:rPr>
        <w:t>案例应聚焦解决教育教学工作中的痛点、堵点和难点问题，并具有较强的创新性、有效性、示范性、推广性。可参考本科教育教学审核评估指标体系的相关指标或审核重点。</w:t>
      </w:r>
    </w:p>
    <w:p w14:paraId="1B2F77EC">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3.案例内容</w:t>
      </w:r>
    </w:p>
    <w:p w14:paraId="06BC0CB9">
      <w:pPr>
        <w:pStyle w:val="11"/>
        <w:shd w:val="clear" w:color="auto" w:fill="FFFFFF"/>
        <w:spacing w:before="0" w:beforeAutospacing="0" w:after="0" w:afterAutospacing="0" w:line="360" w:lineRule="atLeast"/>
        <w:ind w:firstLine="482"/>
        <w:jc w:val="both"/>
        <w:rPr>
          <w:rFonts w:ascii="Times New Roman" w:hAnsi="Times New Roman" w:cs="Times New Roman"/>
          <w:color w:val="333333"/>
        </w:rPr>
      </w:pPr>
      <w:r>
        <w:rPr>
          <w:rFonts w:ascii="Times New Roman" w:hAnsi="Times New Roman" w:cs="Times New Roman"/>
          <w:color w:val="333333"/>
        </w:rPr>
        <w:t>一般包括案例简介、主要解决的教育教学问题、解决问题的方法、创新点、改革成效及推广应用效果等。其中改革成效应体现教育教学改革取得的突破，对提高教学质量和教育教学水平、实现人才培养目标的突出效果。</w:t>
      </w:r>
    </w:p>
    <w:p w14:paraId="2CBACA91">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4.案例篇幅</w:t>
      </w:r>
    </w:p>
    <w:p w14:paraId="1E300D63">
      <w:pPr>
        <w:pStyle w:val="11"/>
        <w:shd w:val="clear" w:color="auto" w:fill="FFFFFF"/>
        <w:spacing w:before="0" w:beforeAutospacing="0" w:after="0" w:afterAutospacing="0" w:line="360" w:lineRule="atLeast"/>
        <w:ind w:firstLine="482"/>
        <w:jc w:val="both"/>
        <w:rPr>
          <w:rFonts w:ascii="Times New Roman" w:hAnsi="Times New Roman" w:cs="Times New Roman"/>
          <w:color w:val="333333"/>
        </w:rPr>
      </w:pPr>
      <w:r>
        <w:rPr>
          <w:rFonts w:ascii="Times New Roman" w:hAnsi="Times New Roman" w:cs="Times New Roman"/>
          <w:color w:val="333333"/>
        </w:rPr>
        <w:t>控制在4000字以内，需提供佐证材料（可提供与案例相关的图片3张，图片为不小于1M的JPG格式原图，并备注图片说明）。</w:t>
      </w:r>
    </w:p>
    <w:p w14:paraId="1FFBEBBF">
      <w:pPr>
        <w:widowControl/>
        <w:shd w:val="clear" w:color="auto" w:fill="FFFFFF"/>
        <w:spacing w:line="450" w:lineRule="atLeast"/>
        <w:ind w:firstLine="480"/>
        <w:rPr>
          <w:rFonts w:ascii="Times New Roman" w:hAnsi="Times New Roman" w:eastAsia="微软雅黑" w:cs="Times New Roman"/>
          <w:b/>
          <w:bCs/>
          <w:color w:val="333333"/>
          <w:kern w:val="0"/>
          <w:sz w:val="24"/>
          <w:szCs w:val="24"/>
        </w:rPr>
      </w:pPr>
      <w:r>
        <w:rPr>
          <w:rFonts w:ascii="Times New Roman" w:hAnsi="Times New Roman" w:eastAsia="微软雅黑" w:cs="Times New Roman"/>
          <w:b/>
          <w:bCs/>
          <w:color w:val="333333"/>
          <w:kern w:val="0"/>
          <w:sz w:val="24"/>
          <w:szCs w:val="24"/>
        </w:rPr>
        <w:t>三、案例类别方向</w:t>
      </w:r>
    </w:p>
    <w:p w14:paraId="0E256960">
      <w:pPr>
        <w:pStyle w:val="11"/>
        <w:shd w:val="clear" w:color="auto" w:fill="FFFFFF"/>
        <w:spacing w:before="0" w:beforeAutospacing="0" w:after="0" w:afterAutospacing="0" w:line="360" w:lineRule="atLeast"/>
        <w:ind w:firstLine="482"/>
        <w:jc w:val="both"/>
        <w:rPr>
          <w:rFonts w:ascii="Times New Roman" w:hAnsi="Times New Roman" w:cs="Times New Roman"/>
          <w:color w:val="333333"/>
        </w:rPr>
      </w:pPr>
      <w:r>
        <w:rPr>
          <w:rFonts w:ascii="Times New Roman" w:hAnsi="Times New Roman" w:cs="Times New Roman"/>
          <w:color w:val="333333"/>
        </w:rPr>
        <w:t>紧紧围绕《普通高等学校本科教育教学审核评估指标体系》（第二类）必选及可选项审核重点要求，收集总结典型优秀案例，主要类别方向可参考：</w:t>
      </w:r>
    </w:p>
    <w:p w14:paraId="3AC525FF">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1.教师教学发展</w:t>
      </w:r>
    </w:p>
    <w:p w14:paraId="4B65D695">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基层教学组织建设案例；高校教师教学能力、实践能力提升方式与途径实施案例；中青年教师培训研究与实践案例；教风与学风建设案例；“双师型”教师队伍建设与管理实施案例等。</w:t>
      </w:r>
    </w:p>
    <w:p w14:paraId="50619CC5">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2.专业建设</w:t>
      </w:r>
    </w:p>
    <w:p w14:paraId="32609DEA">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一流专业建设点案例；创新人才培养计划的实践案例；学校专业设置、调整、优化、管理的研究与实践案例；专业群与产业链的对接的研究与实践案例；人才培养与产业需求对接的课程体系的研究与实践案例等。</w:t>
      </w:r>
    </w:p>
    <w:p w14:paraId="0BAEF2DE">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3.课程建设</w:t>
      </w:r>
    </w:p>
    <w:p w14:paraId="5328CC62">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一流课程建设案例；突出实践能力培养为导向的课程模块结构整合、教学内容的重构案例；基于能力培养的课堂教学手段与方法改革案例；互联网背景下的通识教育案例；课程思政融入课堂教学全过程的方法途径与实践案例；课程思政建设质量评价体系探索与实践案例等。</w:t>
      </w:r>
    </w:p>
    <w:p w14:paraId="0FB6FFF7">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4.双创教育</w:t>
      </w:r>
    </w:p>
    <w:p w14:paraId="65BE328F">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大学生创新创业教育与就业、创业能力实践案例；专业教育与创新创业教育有机结合案例；第二课堂与大学生创新能力培养实践案例等。</w:t>
      </w:r>
    </w:p>
    <w:p w14:paraId="77460434">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5.科教融合</w:t>
      </w:r>
    </w:p>
    <w:p w14:paraId="0E3C0957">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科研反哺教学的案例，包括研究项目融入教学内容案例；项目设计衔接核心知识案例；推动学生多学科知识交叉融合实践案例等。</w:t>
      </w:r>
    </w:p>
    <w:p w14:paraId="01EE757C">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6.产教协同</w:t>
      </w:r>
    </w:p>
    <w:p w14:paraId="7E25E6A3">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产学合作新课程的开发和新教材建设案例；协同育人平台构建的案例；专业类实验教学平台建设案例；实习实训基地建设、管理与运行机制实践案例等。</w:t>
      </w:r>
    </w:p>
    <w:p w14:paraId="078F9E72">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7.教育数字化</w:t>
      </w:r>
    </w:p>
    <w:p w14:paraId="35CD5A22">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教学数字化体系建设案例；信息技术与教育教学的深度融合如微课、在线开放课程建设、翻转课堂等方面建设案例；虚拟仿真教学实验、课程思政数字化资源库、教学案例库、人才培养教学资源库等教学资源平台建设与管理案例；虚拟教研室信息平台建设、打造智慧学习社区等建设案例；教学管理数字化、信息化建设研究与实践案例等。</w:t>
      </w:r>
    </w:p>
    <w:p w14:paraId="195E2E59">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8.质量保障</w:t>
      </w:r>
    </w:p>
    <w:p w14:paraId="58786940">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本科专业类教学质量国家标准实施研究与实践案例；加强学风建设，提升学业挑战度，强化人才培养方案、教学过程和教学考核等方面的质量要求案例；完善学业考评制度等方面的研究与实践案例；专业人才培养评价标准体系构建研究与实践案例；教学状态和教学质量监测的常态化、信息化研究与实践案例；学校教学质量管理体制、质量监控体系和保障体系的实践案例；学校专业认证、课程评估实践案例；教学督导工作实践案例等。</w:t>
      </w:r>
    </w:p>
    <w:p w14:paraId="3BABD272">
      <w:pPr>
        <w:pStyle w:val="11"/>
        <w:shd w:val="clear" w:color="auto" w:fill="FFFFFF"/>
        <w:spacing w:before="0" w:beforeAutospacing="0" w:after="0" w:afterAutospacing="0" w:line="360" w:lineRule="atLeast"/>
        <w:ind w:firstLine="482"/>
        <w:jc w:val="both"/>
        <w:rPr>
          <w:rFonts w:ascii="Times New Roman" w:hAnsi="Times New Roman" w:eastAsia="微软雅黑" w:cs="Times New Roman"/>
          <w:bCs/>
          <w:color w:val="333333"/>
        </w:rPr>
      </w:pPr>
      <w:r>
        <w:rPr>
          <w:rFonts w:ascii="Times New Roman" w:hAnsi="Times New Roman" w:eastAsia="微软雅黑" w:cs="Times New Roman"/>
          <w:bCs/>
          <w:color w:val="333333"/>
        </w:rPr>
        <w:t>9.综合案例</w:t>
      </w:r>
    </w:p>
    <w:p w14:paraId="33B8F39E">
      <w:pPr>
        <w:pStyle w:val="11"/>
        <w:shd w:val="clear" w:color="auto" w:fill="FFFFFF"/>
        <w:spacing w:before="0" w:beforeAutospacing="0" w:after="0" w:afterAutospacing="0" w:line="360" w:lineRule="atLeast"/>
        <w:ind w:firstLine="480"/>
        <w:jc w:val="both"/>
        <w:rPr>
          <w:rFonts w:ascii="Times New Roman" w:hAnsi="Times New Roman" w:cs="Times New Roman"/>
          <w:color w:val="333333"/>
        </w:rPr>
      </w:pPr>
      <w:r>
        <w:rPr>
          <w:rFonts w:ascii="Times New Roman" w:hAnsi="Times New Roman" w:cs="Times New Roman"/>
          <w:color w:val="333333"/>
        </w:rPr>
        <w:t>适应高水平应用型大学办学思想、办学体制、办学模式、人才培养模式的实施案例；学校创新产学研合作机制实施案例；学校落实本科教育教学中心地位、提高人才培养能力，加快形成高水平人才培养体系的综合实施案例；新工科、新文科背景下教育的改革新理念、学科专业的新结构、人才培养的新模式、教育教学的新质量、分类培养的新体系实施案例；面向未来产业发展需求，学科的交叉融合的探索与实践案例等。</w:t>
      </w:r>
    </w:p>
    <w:p w14:paraId="5273ACDD">
      <w:pPr>
        <w:widowControl/>
        <w:shd w:val="clear" w:color="auto" w:fill="FFFFFF"/>
        <w:spacing w:line="450" w:lineRule="atLeast"/>
        <w:ind w:firstLine="480"/>
        <w:rPr>
          <w:rFonts w:ascii="Times New Roman" w:hAnsi="Times New Roman" w:eastAsia="微软雅黑" w:cs="Times New Roman"/>
          <w:b/>
          <w:bCs/>
          <w:color w:val="333333"/>
        </w:rPr>
      </w:pPr>
      <w:r>
        <w:rPr>
          <w:rFonts w:hint="eastAsia" w:ascii="Times New Roman" w:hAnsi="Times New Roman" w:eastAsia="微软雅黑" w:cs="Times New Roman"/>
          <w:b/>
        </w:rPr>
        <w:t>四</w:t>
      </w:r>
      <w:r>
        <w:rPr>
          <w:rFonts w:ascii="Times New Roman" w:hAnsi="Times New Roman" w:eastAsia="微软雅黑" w:cs="Times New Roman"/>
          <w:b/>
        </w:rPr>
        <w:t>、</w:t>
      </w:r>
      <w:r>
        <w:rPr>
          <w:rFonts w:ascii="Times New Roman" w:hAnsi="Times New Roman" w:eastAsia="微软雅黑" w:cs="Times New Roman"/>
          <w:b/>
          <w:bCs/>
          <w:color w:val="333333"/>
          <w:kern w:val="0"/>
          <w:sz w:val="24"/>
          <w:szCs w:val="24"/>
        </w:rPr>
        <w:t>提交时间及材料要求</w:t>
      </w:r>
    </w:p>
    <w:p w14:paraId="274C7B71">
      <w:pPr>
        <w:pStyle w:val="11"/>
        <w:shd w:val="clear" w:color="auto" w:fill="FFFFFF"/>
        <w:spacing w:after="150" w:line="360" w:lineRule="atLeast"/>
        <w:ind w:firstLine="480"/>
        <w:jc w:val="both"/>
        <w:rPr>
          <w:rFonts w:ascii="Times New Roman" w:hAnsi="Times New Roman" w:cs="Times New Roman"/>
          <w:color w:val="333333"/>
        </w:rPr>
      </w:pPr>
      <w:r>
        <w:rPr>
          <w:rFonts w:ascii="Times New Roman" w:hAnsi="Times New Roman" w:cs="Times New Roman"/>
          <w:color w:val="333333"/>
        </w:rPr>
        <w:t>1. 截止时间：</w:t>
      </w:r>
      <w:r>
        <w:rPr>
          <w:rFonts w:ascii="Times New Roman" w:hAnsi="Times New Roman" w:cs="Times New Roman"/>
          <w:color w:val="333333"/>
          <w:highlight w:val="yellow"/>
        </w:rPr>
        <w:t>2024年8月1</w:t>
      </w:r>
      <w:r>
        <w:rPr>
          <w:rFonts w:hint="eastAsia" w:ascii="Times New Roman" w:hAnsi="Times New Roman" w:cs="Times New Roman"/>
          <w:color w:val="333333"/>
          <w:highlight w:val="yellow"/>
          <w:lang w:val="en-US" w:eastAsia="zh-CN"/>
        </w:rPr>
        <w:t>4</w:t>
      </w:r>
      <w:r>
        <w:rPr>
          <w:rFonts w:ascii="Times New Roman" w:hAnsi="Times New Roman" w:cs="Times New Roman"/>
          <w:color w:val="333333"/>
          <w:highlight w:val="yellow"/>
        </w:rPr>
        <w:t>日前。</w:t>
      </w:r>
    </w:p>
    <w:p w14:paraId="1315B492">
      <w:pPr>
        <w:pStyle w:val="11"/>
        <w:shd w:val="clear" w:color="auto" w:fill="FFFFFF"/>
        <w:spacing w:after="150" w:line="360" w:lineRule="atLeast"/>
        <w:ind w:firstLine="480"/>
        <w:jc w:val="both"/>
        <w:rPr>
          <w:rFonts w:ascii="Times New Roman" w:hAnsi="Times New Roman" w:cs="Times New Roman"/>
        </w:rPr>
      </w:pPr>
      <w:r>
        <w:rPr>
          <w:rFonts w:ascii="Times New Roman" w:hAnsi="Times New Roman" w:cs="Times New Roman"/>
          <w:color w:val="333333"/>
        </w:rPr>
        <w:t xml:space="preserve">2. </w:t>
      </w:r>
      <w:r>
        <w:rPr>
          <w:rFonts w:hint="eastAsia" w:ascii="Times New Roman" w:hAnsi="Times New Roman" w:cs="Times New Roman"/>
          <w:color w:val="333333"/>
          <w:highlight w:val="yellow"/>
          <w:lang w:val="en-US" w:eastAsia="zh-CN"/>
        </w:rPr>
        <w:t>以系、部为单位</w:t>
      </w:r>
      <w:r>
        <w:rPr>
          <w:rFonts w:ascii="Times New Roman" w:hAnsi="Times New Roman" w:cs="Times New Roman"/>
          <w:color w:val="333333"/>
        </w:rPr>
        <w:t>提交材料：《</w:t>
      </w:r>
      <w:r>
        <w:rPr>
          <w:rFonts w:hint="eastAsia"/>
        </w:rPr>
        <w:t>哈尔滨理工大学</w:t>
      </w:r>
      <w:r>
        <w:t>本科教育</w:t>
      </w:r>
      <w:r>
        <w:rPr>
          <w:highlight w:val="none"/>
        </w:rPr>
        <w:t>教学</w:t>
      </w:r>
      <w:r>
        <w:rPr>
          <w:rFonts w:hint="eastAsia"/>
          <w:highlight w:val="none"/>
        </w:rPr>
        <w:t>特色</w:t>
      </w:r>
      <w:r>
        <w:rPr>
          <w:highlight w:val="none"/>
        </w:rPr>
        <w:t>案例</w:t>
      </w:r>
      <w:r>
        <w:rPr>
          <w:rFonts w:ascii="Times New Roman" w:hAnsi="Times New Roman" w:cs="Times New Roman"/>
          <w:color w:val="333333"/>
          <w:highlight w:val="none"/>
        </w:rPr>
        <w:t>推荐表》</w:t>
      </w:r>
      <w:r>
        <w:rPr>
          <w:rFonts w:hint="eastAsia" w:ascii="Times New Roman" w:hAnsi="Times New Roman" w:cs="Times New Roman"/>
          <w:color w:val="333333"/>
          <w:highlight w:val="none"/>
        </w:rPr>
        <w:t>（附件1）</w:t>
      </w:r>
      <w:r>
        <w:rPr>
          <w:rFonts w:ascii="Times New Roman" w:hAnsi="Times New Roman" w:cs="Times New Roman"/>
          <w:color w:val="333333"/>
          <w:highlight w:val="none"/>
        </w:rPr>
        <w:t>（PDF含签字及WORD电子稿）、《</w:t>
      </w:r>
      <w:r>
        <w:rPr>
          <w:rFonts w:hint="eastAsia"/>
          <w:highlight w:val="none"/>
        </w:rPr>
        <w:t>哈尔滨理工大学</w:t>
      </w:r>
      <w:r>
        <w:rPr>
          <w:highlight w:val="none"/>
        </w:rPr>
        <w:t>本科教育教学</w:t>
      </w:r>
      <w:r>
        <w:rPr>
          <w:rFonts w:hint="eastAsia"/>
          <w:highlight w:val="none"/>
        </w:rPr>
        <w:t>特色</w:t>
      </w:r>
      <w:r>
        <w:rPr>
          <w:highlight w:val="none"/>
        </w:rPr>
        <w:t>案例</w:t>
      </w:r>
      <w:r>
        <w:rPr>
          <w:rFonts w:ascii="Times New Roman" w:hAnsi="Times New Roman" w:cs="Times New Roman"/>
          <w:color w:val="333333"/>
          <w:highlight w:val="none"/>
        </w:rPr>
        <w:t>汇总表》</w:t>
      </w:r>
      <w:r>
        <w:rPr>
          <w:rFonts w:hint="eastAsia" w:ascii="Times New Roman" w:hAnsi="Times New Roman" w:cs="Times New Roman"/>
          <w:color w:val="333333"/>
          <w:highlight w:val="none"/>
        </w:rPr>
        <w:t>（附件2）</w:t>
      </w:r>
      <w:r>
        <w:rPr>
          <w:rFonts w:ascii="Times New Roman" w:hAnsi="Times New Roman" w:cs="Times New Roman"/>
          <w:color w:val="333333"/>
          <w:highlight w:val="none"/>
        </w:rPr>
        <w:t>（PDF含</w:t>
      </w:r>
      <w:bookmarkStart w:id="0" w:name="_GoBack"/>
      <w:bookmarkEnd w:id="0"/>
      <w:r>
        <w:rPr>
          <w:rFonts w:ascii="Times New Roman" w:hAnsi="Times New Roman" w:cs="Times New Roman"/>
          <w:color w:val="333333"/>
          <w:highlight w:val="none"/>
        </w:rPr>
        <w:t>及WORD电子稿）发送至</w:t>
      </w:r>
      <w:r>
        <w:rPr>
          <w:rFonts w:hint="eastAsia" w:ascii="Times New Roman" w:hAnsi="Times New Roman" w:cs="Times New Roman"/>
          <w:color w:val="333333"/>
          <w:highlight w:val="none"/>
          <w:lang w:val="en-US" w:eastAsia="zh-CN"/>
        </w:rPr>
        <w:t>308043498</w:t>
      </w:r>
      <w:r>
        <w:rPr>
          <w:rFonts w:ascii="Times New Roman" w:hAnsi="Times New Roman" w:cs="Times New Roman"/>
          <w:color w:val="333333"/>
          <w:highlight w:val="none"/>
        </w:rPr>
        <w:t>@</w:t>
      </w:r>
      <w:r>
        <w:rPr>
          <w:rFonts w:hint="eastAsia" w:ascii="Times New Roman" w:hAnsi="Times New Roman" w:cs="Times New Roman"/>
          <w:color w:val="333333"/>
          <w:highlight w:val="none"/>
        </w:rPr>
        <w:t>qq</w:t>
      </w:r>
      <w:r>
        <w:rPr>
          <w:rFonts w:ascii="Times New Roman" w:hAnsi="Times New Roman" w:cs="Times New Roman"/>
          <w:color w:val="333333"/>
          <w:highlight w:val="none"/>
        </w:rPr>
        <w:t>.com。逾期不予</w:t>
      </w:r>
      <w:r>
        <w:rPr>
          <w:rFonts w:ascii="Times New Roman" w:hAnsi="Times New Roman" w:cs="Times New Roman"/>
          <w:color w:val="333333"/>
        </w:rPr>
        <w:t>受理。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091A49"/>
    <w:rsid w:val="00006730"/>
    <w:rsid w:val="00007E48"/>
    <w:rsid w:val="00031EA3"/>
    <w:rsid w:val="000335A3"/>
    <w:rsid w:val="00033E8C"/>
    <w:rsid w:val="00035058"/>
    <w:rsid w:val="00040DED"/>
    <w:rsid w:val="000416E4"/>
    <w:rsid w:val="00057E13"/>
    <w:rsid w:val="0007358A"/>
    <w:rsid w:val="00074E61"/>
    <w:rsid w:val="00091A49"/>
    <w:rsid w:val="000A4602"/>
    <w:rsid w:val="000D3EF1"/>
    <w:rsid w:val="000F0BF4"/>
    <w:rsid w:val="00100C0F"/>
    <w:rsid w:val="00113CA1"/>
    <w:rsid w:val="0011722E"/>
    <w:rsid w:val="0014112B"/>
    <w:rsid w:val="00141D8F"/>
    <w:rsid w:val="00142B00"/>
    <w:rsid w:val="00143233"/>
    <w:rsid w:val="00152E76"/>
    <w:rsid w:val="00167A5F"/>
    <w:rsid w:val="00185C7F"/>
    <w:rsid w:val="001A257D"/>
    <w:rsid w:val="001A695A"/>
    <w:rsid w:val="001B2D30"/>
    <w:rsid w:val="001D527D"/>
    <w:rsid w:val="001E05AD"/>
    <w:rsid w:val="001E3424"/>
    <w:rsid w:val="001E5D18"/>
    <w:rsid w:val="001F2DB3"/>
    <w:rsid w:val="001F3B88"/>
    <w:rsid w:val="001F60F0"/>
    <w:rsid w:val="00203F16"/>
    <w:rsid w:val="002044EA"/>
    <w:rsid w:val="00227F7B"/>
    <w:rsid w:val="0023344E"/>
    <w:rsid w:val="0023749B"/>
    <w:rsid w:val="00255374"/>
    <w:rsid w:val="00264962"/>
    <w:rsid w:val="00266481"/>
    <w:rsid w:val="002664E0"/>
    <w:rsid w:val="00273DAD"/>
    <w:rsid w:val="002B0B51"/>
    <w:rsid w:val="002C279F"/>
    <w:rsid w:val="002C28ED"/>
    <w:rsid w:val="002C43D7"/>
    <w:rsid w:val="002D676D"/>
    <w:rsid w:val="002D6CEE"/>
    <w:rsid w:val="002D7637"/>
    <w:rsid w:val="002E3855"/>
    <w:rsid w:val="002E4F11"/>
    <w:rsid w:val="003005D9"/>
    <w:rsid w:val="00300AE3"/>
    <w:rsid w:val="00303DB5"/>
    <w:rsid w:val="00304B60"/>
    <w:rsid w:val="00327918"/>
    <w:rsid w:val="003409B5"/>
    <w:rsid w:val="003466D9"/>
    <w:rsid w:val="00350418"/>
    <w:rsid w:val="00365A70"/>
    <w:rsid w:val="00367E33"/>
    <w:rsid w:val="003841EE"/>
    <w:rsid w:val="0039055D"/>
    <w:rsid w:val="003A3E21"/>
    <w:rsid w:val="003A7AA0"/>
    <w:rsid w:val="003B0687"/>
    <w:rsid w:val="003B085E"/>
    <w:rsid w:val="003B0A4A"/>
    <w:rsid w:val="003C4A68"/>
    <w:rsid w:val="003D29DE"/>
    <w:rsid w:val="003D4861"/>
    <w:rsid w:val="003E578E"/>
    <w:rsid w:val="003F6BC6"/>
    <w:rsid w:val="00401942"/>
    <w:rsid w:val="00401A80"/>
    <w:rsid w:val="00423DEA"/>
    <w:rsid w:val="004259C3"/>
    <w:rsid w:val="004308FD"/>
    <w:rsid w:val="00440C2F"/>
    <w:rsid w:val="00443A27"/>
    <w:rsid w:val="00444E22"/>
    <w:rsid w:val="00445872"/>
    <w:rsid w:val="0045728C"/>
    <w:rsid w:val="004603EE"/>
    <w:rsid w:val="00460636"/>
    <w:rsid w:val="0048694A"/>
    <w:rsid w:val="00486DD8"/>
    <w:rsid w:val="004C5233"/>
    <w:rsid w:val="005056DE"/>
    <w:rsid w:val="00511483"/>
    <w:rsid w:val="005133FD"/>
    <w:rsid w:val="00523ABF"/>
    <w:rsid w:val="00523D41"/>
    <w:rsid w:val="0052690D"/>
    <w:rsid w:val="00531A9F"/>
    <w:rsid w:val="00532D83"/>
    <w:rsid w:val="00537828"/>
    <w:rsid w:val="00555E86"/>
    <w:rsid w:val="0056366D"/>
    <w:rsid w:val="00563EDD"/>
    <w:rsid w:val="0056796F"/>
    <w:rsid w:val="00597758"/>
    <w:rsid w:val="005B6E09"/>
    <w:rsid w:val="005C1DC5"/>
    <w:rsid w:val="005C36C2"/>
    <w:rsid w:val="005C60F4"/>
    <w:rsid w:val="005D4728"/>
    <w:rsid w:val="005F0F2A"/>
    <w:rsid w:val="005F10A1"/>
    <w:rsid w:val="005F174A"/>
    <w:rsid w:val="005F186E"/>
    <w:rsid w:val="005F2B3B"/>
    <w:rsid w:val="005F4A99"/>
    <w:rsid w:val="00607E23"/>
    <w:rsid w:val="006136CD"/>
    <w:rsid w:val="00620651"/>
    <w:rsid w:val="006236B1"/>
    <w:rsid w:val="00626435"/>
    <w:rsid w:val="00633106"/>
    <w:rsid w:val="006411C2"/>
    <w:rsid w:val="0066037F"/>
    <w:rsid w:val="006627FF"/>
    <w:rsid w:val="006818BC"/>
    <w:rsid w:val="00685975"/>
    <w:rsid w:val="006A5794"/>
    <w:rsid w:val="006C116F"/>
    <w:rsid w:val="006C591C"/>
    <w:rsid w:val="006C7D6E"/>
    <w:rsid w:val="006D048F"/>
    <w:rsid w:val="006E15F8"/>
    <w:rsid w:val="006F2B81"/>
    <w:rsid w:val="00710176"/>
    <w:rsid w:val="00715CCA"/>
    <w:rsid w:val="00716558"/>
    <w:rsid w:val="00727632"/>
    <w:rsid w:val="00733B06"/>
    <w:rsid w:val="00735DD3"/>
    <w:rsid w:val="007452BA"/>
    <w:rsid w:val="007606F0"/>
    <w:rsid w:val="00775C66"/>
    <w:rsid w:val="007768B3"/>
    <w:rsid w:val="00777D46"/>
    <w:rsid w:val="00780522"/>
    <w:rsid w:val="00793E9B"/>
    <w:rsid w:val="00797190"/>
    <w:rsid w:val="007B3783"/>
    <w:rsid w:val="007B5E7F"/>
    <w:rsid w:val="007C1331"/>
    <w:rsid w:val="007D258F"/>
    <w:rsid w:val="007D5F61"/>
    <w:rsid w:val="007F00D8"/>
    <w:rsid w:val="007F1106"/>
    <w:rsid w:val="00800F97"/>
    <w:rsid w:val="00803652"/>
    <w:rsid w:val="0080457C"/>
    <w:rsid w:val="00810A7E"/>
    <w:rsid w:val="00812DE5"/>
    <w:rsid w:val="00822CC1"/>
    <w:rsid w:val="00827EF1"/>
    <w:rsid w:val="008846CF"/>
    <w:rsid w:val="008A2C39"/>
    <w:rsid w:val="008A2EDB"/>
    <w:rsid w:val="008A6394"/>
    <w:rsid w:val="008B001D"/>
    <w:rsid w:val="008B4AD5"/>
    <w:rsid w:val="008B5311"/>
    <w:rsid w:val="008E7FCB"/>
    <w:rsid w:val="008F71EC"/>
    <w:rsid w:val="009060C0"/>
    <w:rsid w:val="00921314"/>
    <w:rsid w:val="00925CC9"/>
    <w:rsid w:val="009274AC"/>
    <w:rsid w:val="009352CF"/>
    <w:rsid w:val="0096753B"/>
    <w:rsid w:val="00980465"/>
    <w:rsid w:val="009A433D"/>
    <w:rsid w:val="009D2737"/>
    <w:rsid w:val="009D5E2B"/>
    <w:rsid w:val="009F7EAF"/>
    <w:rsid w:val="00A0168B"/>
    <w:rsid w:val="00A0172F"/>
    <w:rsid w:val="00A179A9"/>
    <w:rsid w:val="00A37E15"/>
    <w:rsid w:val="00A41D06"/>
    <w:rsid w:val="00A431C4"/>
    <w:rsid w:val="00A46F0A"/>
    <w:rsid w:val="00A65CED"/>
    <w:rsid w:val="00A66AF5"/>
    <w:rsid w:val="00A86880"/>
    <w:rsid w:val="00AA037A"/>
    <w:rsid w:val="00AA300E"/>
    <w:rsid w:val="00AC3CDE"/>
    <w:rsid w:val="00AE17E2"/>
    <w:rsid w:val="00AE6B06"/>
    <w:rsid w:val="00AF3F7B"/>
    <w:rsid w:val="00B02700"/>
    <w:rsid w:val="00B0518D"/>
    <w:rsid w:val="00B10F36"/>
    <w:rsid w:val="00B145B2"/>
    <w:rsid w:val="00B16D67"/>
    <w:rsid w:val="00B23B43"/>
    <w:rsid w:val="00B412AE"/>
    <w:rsid w:val="00B46330"/>
    <w:rsid w:val="00B70FCD"/>
    <w:rsid w:val="00B713B1"/>
    <w:rsid w:val="00B74CC1"/>
    <w:rsid w:val="00B77756"/>
    <w:rsid w:val="00B80F4C"/>
    <w:rsid w:val="00B849EF"/>
    <w:rsid w:val="00B86AB0"/>
    <w:rsid w:val="00B86FA6"/>
    <w:rsid w:val="00B97A10"/>
    <w:rsid w:val="00BA6CF5"/>
    <w:rsid w:val="00BB2A36"/>
    <w:rsid w:val="00BB4301"/>
    <w:rsid w:val="00BB5315"/>
    <w:rsid w:val="00BB734C"/>
    <w:rsid w:val="00BE161B"/>
    <w:rsid w:val="00BE1B03"/>
    <w:rsid w:val="00BE1D70"/>
    <w:rsid w:val="00BE446A"/>
    <w:rsid w:val="00C03C21"/>
    <w:rsid w:val="00C15CEA"/>
    <w:rsid w:val="00C52BBE"/>
    <w:rsid w:val="00C5352A"/>
    <w:rsid w:val="00C56ADF"/>
    <w:rsid w:val="00C62705"/>
    <w:rsid w:val="00C64101"/>
    <w:rsid w:val="00C675CC"/>
    <w:rsid w:val="00C731B5"/>
    <w:rsid w:val="00C81991"/>
    <w:rsid w:val="00C846A8"/>
    <w:rsid w:val="00C930F7"/>
    <w:rsid w:val="00C97203"/>
    <w:rsid w:val="00CA20C3"/>
    <w:rsid w:val="00CA3AE8"/>
    <w:rsid w:val="00CB144E"/>
    <w:rsid w:val="00CB6692"/>
    <w:rsid w:val="00CF5ED1"/>
    <w:rsid w:val="00D30B5A"/>
    <w:rsid w:val="00D329E5"/>
    <w:rsid w:val="00D475CF"/>
    <w:rsid w:val="00D54033"/>
    <w:rsid w:val="00D54AC3"/>
    <w:rsid w:val="00D570F2"/>
    <w:rsid w:val="00D61F9A"/>
    <w:rsid w:val="00D62854"/>
    <w:rsid w:val="00D65236"/>
    <w:rsid w:val="00D67741"/>
    <w:rsid w:val="00D73562"/>
    <w:rsid w:val="00DB51A8"/>
    <w:rsid w:val="00DD5870"/>
    <w:rsid w:val="00DD60A7"/>
    <w:rsid w:val="00DE4F35"/>
    <w:rsid w:val="00DE4FD5"/>
    <w:rsid w:val="00E01686"/>
    <w:rsid w:val="00E07674"/>
    <w:rsid w:val="00E17F9B"/>
    <w:rsid w:val="00E267CC"/>
    <w:rsid w:val="00E50EEB"/>
    <w:rsid w:val="00E65CF0"/>
    <w:rsid w:val="00E74164"/>
    <w:rsid w:val="00E772F8"/>
    <w:rsid w:val="00E85B49"/>
    <w:rsid w:val="00EA3046"/>
    <w:rsid w:val="00EB6B7B"/>
    <w:rsid w:val="00EC5EF9"/>
    <w:rsid w:val="00ED1BAC"/>
    <w:rsid w:val="00ED5F08"/>
    <w:rsid w:val="00ED6683"/>
    <w:rsid w:val="00EE49F9"/>
    <w:rsid w:val="00EE680F"/>
    <w:rsid w:val="00F00265"/>
    <w:rsid w:val="00F04549"/>
    <w:rsid w:val="00F05FD7"/>
    <w:rsid w:val="00F15396"/>
    <w:rsid w:val="00F31F00"/>
    <w:rsid w:val="00F55322"/>
    <w:rsid w:val="00F81AE8"/>
    <w:rsid w:val="00F82CD2"/>
    <w:rsid w:val="00F86FC7"/>
    <w:rsid w:val="00F87019"/>
    <w:rsid w:val="00FA390B"/>
    <w:rsid w:val="00FB40E2"/>
    <w:rsid w:val="00FC57F4"/>
    <w:rsid w:val="00FD65C4"/>
    <w:rsid w:val="00FD750D"/>
    <w:rsid w:val="00FD78CC"/>
    <w:rsid w:val="00FE0A94"/>
    <w:rsid w:val="00FE6CE8"/>
    <w:rsid w:val="00FE7196"/>
    <w:rsid w:val="00FF59D4"/>
    <w:rsid w:val="0123541B"/>
    <w:rsid w:val="03742484"/>
    <w:rsid w:val="168E128E"/>
    <w:rsid w:val="56500C1C"/>
    <w:rsid w:val="7652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paragraph" w:customStyle="1" w:styleId="9">
    <w:name w:val="marklang-paragraph"/>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cosd-citation-citationid"/>
    <w:basedOn w:val="7"/>
    <w:qFormat/>
    <w:uiPriority w:val="0"/>
  </w:style>
  <w:style w:type="paragraph" w:customStyle="1" w:styleId="11">
    <w:name w:val="p_text_indent_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标题 1 字符"/>
    <w:basedOn w:val="7"/>
    <w:link w:val="2"/>
    <w:qFormat/>
    <w:uiPriority w:val="9"/>
    <w:rPr>
      <w:rFonts w:ascii="宋体" w:hAnsi="宋体" w:eastAsia="宋体" w:cs="宋体"/>
      <w:b/>
      <w:bCs/>
      <w:kern w:val="36"/>
      <w:sz w:val="48"/>
      <w:szCs w:val="48"/>
    </w:rPr>
  </w:style>
  <w:style w:type="character" w:customStyle="1" w:styleId="13">
    <w:name w:val="arti_update"/>
    <w:basedOn w:val="7"/>
    <w:qFormat/>
    <w:uiPriority w:val="0"/>
  </w:style>
  <w:style w:type="character" w:customStyle="1" w:styleId="14">
    <w:name w:val="arti_gg"/>
    <w:basedOn w:val="7"/>
    <w:qFormat/>
    <w:uiPriority w:val="0"/>
  </w:style>
  <w:style w:type="paragraph" w:customStyle="1" w:styleId="15">
    <w:name w:val="p_text_indent_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页眉 字符"/>
    <w:basedOn w:val="7"/>
    <w:link w:val="4"/>
    <w:qFormat/>
    <w:uiPriority w:val="99"/>
    <w:rPr>
      <w:sz w:val="18"/>
      <w:szCs w:val="18"/>
    </w:rPr>
  </w:style>
  <w:style w:type="character" w:customStyle="1" w:styleId="17">
    <w:name w:val="页脚 字符"/>
    <w:basedOn w:val="7"/>
    <w:link w:val="3"/>
    <w:qFormat/>
    <w:uiPriority w:val="99"/>
    <w:rPr>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1640</Words>
  <Characters>1690</Characters>
  <Lines>12</Lines>
  <Paragraphs>3</Paragraphs>
  <TotalTime>6</TotalTime>
  <ScaleCrop>false</ScaleCrop>
  <LinksUpToDate>false</LinksUpToDate>
  <CharactersWithSpaces>1692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2024-07-10T23:51:00Z</dcterms:created>
  <dc:creator>Administrator</dc:creator>
  <cp:lastModifiedBy>闪电</cp:lastModifiedBy>
  <dcterms:modified xsi:type="dcterms:W3CDTF">2024-07-31T03:29:55Z</dcterms:modified>
  <cp:revision>314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A15581DF41C740B9B8CE310D769ED389_12</vt:lpwstr>
  </property>
</Properties>
</file>