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附件1：</w:t>
      </w:r>
    </w:p>
    <w:p>
      <w:pPr>
        <w:jc w:val="center"/>
        <w:rPr>
          <w:rFonts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2022年秋季学期教学观摩示范教师汇总表</w:t>
      </w:r>
    </w:p>
    <w:tbl>
      <w:tblPr>
        <w:tblStyle w:val="4"/>
        <w:tblpPr w:leftFromText="180" w:rightFromText="180" w:vertAnchor="page" w:horzAnchor="margin" w:tblpY="3781"/>
        <w:tblW w:w="14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43"/>
        <w:gridCol w:w="1560"/>
        <w:gridCol w:w="1276"/>
        <w:gridCol w:w="1559"/>
        <w:gridCol w:w="4536"/>
        <w:gridCol w:w="155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讲授课程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课程特色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观摩地点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荣成学院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崔永敏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视觉语言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1、建立了“思</w:t>
            </w:r>
            <w:r>
              <w:rPr>
                <w:b/>
                <w:bCs/>
              </w:rPr>
              <w:t>-学-做-达”的教学模式；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2、</w:t>
            </w:r>
            <w:r>
              <w:rPr>
                <w:b/>
                <w:bCs/>
              </w:rPr>
              <w:t>实施了课前、课中、课后全过程学习讨论、及时反馈的闭环学习结构，建立了问题库，提高了学习积极性和效率，并对课程建立正确的认知；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以学生为主体提炼问题作为课程的导入环节，提高学生的求知欲和探索精神；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引入实际项目作为概念应用的范例，突出课程的高阶性和挑战度；利用网络信息平台，建立了全面的学生评价体系；</w:t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课程内容与思政元素有</w:t>
            </w:r>
            <w:r>
              <w:rPr>
                <w:rFonts w:hint="eastAsia"/>
                <w:b/>
                <w:bCs/>
              </w:rPr>
              <w:t>机结合，重新整合教学内容，建立思政素材库并凝练实施路径。以中国传统文化、大国自信、设计方法论、职业道德素养四个维度设计思政地图，使课程思政内容与授课内容紧密扣合，实现立德树人的根本目标。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艺术系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荣成学院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张礼慧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自动控制原理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基于学习通平台的混合式教学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3" w:type="dxa"/>
            <w:shd w:val="clear" w:color="000000" w:fill="FFFFFF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荣成学院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毕蓉蓉</w:t>
            </w:r>
          </w:p>
        </w:tc>
        <w:tc>
          <w:tcPr>
            <w:tcW w:w="1276" w:type="dxa"/>
            <w:shd w:val="clear" w:color="000000" w:fill="FFFFFF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1559" w:type="dxa"/>
            <w:shd w:val="clear" w:color="000000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服务器端架构设计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采用情景引入、提出问题、理论探讨、案例讲授、模拟训练五个阶段来组织和实施教学活动；根据授课内容不同辅助讨论课、案例翻转课等形式；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软件系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荣成学院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刘洋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高等数学（一）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本课程是理、工科等相关专业的第一基础课。本课程的学习情况事关学生后继课程的学习，事关学生学习目标的确定及学生未来的走向。本课程学习结束后，以此为出发点，学生才能进入相关课程的学习阶段。本课程是随着计算机科学、经济的发展而逐步建设和完善起来的基础性学科，是培养学生抽象思维的素质训练课程。本课程的学习情况直接关系到学校的整体教学水平。课程</w:t>
            </w:r>
            <w:r>
              <w:rPr>
                <w:szCs w:val="21"/>
              </w:rPr>
              <w:t>核心知识</w:t>
            </w:r>
            <w:r>
              <w:rPr>
                <w:rFonts w:hint="eastAsia"/>
                <w:b/>
                <w:bCs/>
                <w:szCs w:val="21"/>
              </w:rPr>
              <w:t>所需</w:t>
            </w:r>
            <w:r>
              <w:rPr>
                <w:szCs w:val="21"/>
              </w:rPr>
              <w:t>数学单元为：</w:t>
            </w:r>
            <w:r>
              <w:rPr>
                <w:rFonts w:hint="eastAsia"/>
                <w:szCs w:val="21"/>
              </w:rPr>
              <w:t>初等函数的基本定义及其相关性质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基本初等函数基本求导公式、极限计算结论，一元二次</w:t>
            </w:r>
            <w:r>
              <w:rPr>
                <w:szCs w:val="21"/>
              </w:rPr>
              <w:t>方程求解</w:t>
            </w:r>
            <w:r>
              <w:rPr>
                <w:rFonts w:hint="eastAsia"/>
                <w:szCs w:val="21"/>
              </w:rPr>
              <w:t>（基本求根公式</w:t>
            </w:r>
            <w:r>
              <w:rPr>
                <w:szCs w:val="21"/>
              </w:rPr>
              <w:t>），</w:t>
            </w:r>
            <w:r>
              <w:rPr>
                <w:rFonts w:hint="eastAsia"/>
                <w:szCs w:val="21"/>
              </w:rPr>
              <w:t>平面解析几何与向量代数（基本定义及相关性质</w:t>
            </w:r>
            <w:r>
              <w:rPr>
                <w:szCs w:val="21"/>
              </w:rPr>
              <w:t>）。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荣成学院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王岚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经济法与旅游法规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本课程主要讲授一些重要的市场经济法律法规以及旅游相关法规，主要教学理念是以学生为中心，在培养学生正确价值观的同时，培养和提高学生的市场经济法律综合应用能力。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荣成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张方方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中级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《大学英语II》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交际教学法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荣成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吕晓英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中级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传统文化与现代教育相结合的课程思政建设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马列部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荣成学院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赵琳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本课程主要讲授马克思主义中国化的理论成果，以毛泽东思想和中国特色社会主义理论体系为基础，突出中国特色社会主义理论体系中的最新成果——习近平新时代中国特色社会主义思想。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马列部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荣成学院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梅超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工程力学Ⅱ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机械专业专业核心课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机械系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荣成学院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王林舸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食品工厂设计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基于学院“两海一服发展战略”建设专业核心课程，为地方输送专业急需人才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食品系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荣成学院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李长安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建筑抗震与多高层结构设计I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这门课程是建筑工程类专业一门重要的专业课程。课程内容偏多，内容偏理论设计，知识涵盖点颇多，难度也相对较大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新教A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建筑系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before="312" w:beforeLines="100"/>
        <w:rPr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学院（盖章）：                                                                                      202</w:t>
      </w:r>
      <w:r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宋体"/>
          <w:bCs/>
          <w:kern w:val="0"/>
          <w:sz w:val="24"/>
          <w:szCs w:val="24"/>
        </w:rPr>
        <w:t>年</w:t>
      </w:r>
      <w:r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宋体"/>
          <w:bCs/>
          <w:kern w:val="0"/>
          <w:sz w:val="24"/>
          <w:szCs w:val="24"/>
        </w:rPr>
        <w:t>月</w:t>
      </w:r>
      <w:r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24"/>
          <w:szCs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ZjM0OGY5OWY1YmE3ZjE0Y2FjMTRiM2U2YmIzYTgifQ=="/>
  </w:docVars>
  <w:rsids>
    <w:rsidRoot w:val="00EA7F75"/>
    <w:rsid w:val="000E0DC8"/>
    <w:rsid w:val="001D0BA9"/>
    <w:rsid w:val="00351965"/>
    <w:rsid w:val="007B35D3"/>
    <w:rsid w:val="00923076"/>
    <w:rsid w:val="009443D6"/>
    <w:rsid w:val="009D3783"/>
    <w:rsid w:val="00A04429"/>
    <w:rsid w:val="00BF0A4F"/>
    <w:rsid w:val="00CF3010"/>
    <w:rsid w:val="00DD74DB"/>
    <w:rsid w:val="00E13166"/>
    <w:rsid w:val="00EA7F75"/>
    <w:rsid w:val="00EC3D0A"/>
    <w:rsid w:val="00EE258C"/>
    <w:rsid w:val="00F605AD"/>
    <w:rsid w:val="02F07D8C"/>
    <w:rsid w:val="165B41CD"/>
    <w:rsid w:val="4D526E50"/>
    <w:rsid w:val="6926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1209</Words>
  <Characters>1242</Characters>
  <Lines>3</Lines>
  <Paragraphs>1</Paragraphs>
  <TotalTime>0</TotalTime>
  <ScaleCrop>false</ScaleCrop>
  <LinksUpToDate>false</LinksUpToDate>
  <CharactersWithSpaces>1328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2023-04-07T13:09:00Z</dcterms:created>
  <dc:creator>李会军</dc:creator>
  <cp:lastModifiedBy>YR</cp:lastModifiedBy>
  <dcterms:modified xsi:type="dcterms:W3CDTF">2023-05-15T01:54:11Z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EFE9877115024E9FAA416D09C5D634BD_13</vt:lpwstr>
  </property>
</Properties>
</file>